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D57C8" w14:textId="2808EBEF" w:rsidR="00E847D0" w:rsidRPr="00E847D0" w:rsidRDefault="00E847D0" w:rsidP="00E847D0">
      <w:pPr>
        <w:tabs>
          <w:tab w:val="center" w:pos="4536"/>
          <w:tab w:val="right" w:pos="8280"/>
          <w:tab w:val="right" w:pos="9639"/>
        </w:tabs>
        <w:ind w:right="2"/>
        <w:rPr>
          <w:rFonts w:ascii="Arial" w:hAnsi="Arial" w:cs="Arial"/>
          <w:b/>
          <w:bCs/>
        </w:rPr>
      </w:pPr>
      <w:r w:rsidRPr="00E847D0">
        <w:rPr>
          <w:rFonts w:ascii="Arial" w:hAnsi="Arial" w:cs="Arial"/>
          <w:b/>
          <w:bCs/>
        </w:rPr>
        <w:t>3GPP TSG RAN WG1 #10</w:t>
      </w:r>
      <w:r w:rsidR="009B5B0A">
        <w:rPr>
          <w:rFonts w:ascii="Arial" w:hAnsi="Arial" w:cs="Arial"/>
          <w:b/>
          <w:bCs/>
        </w:rPr>
        <w:t>4</w:t>
      </w:r>
      <w:r w:rsidR="00FA1979">
        <w:rPr>
          <w:rFonts w:ascii="Arial" w:hAnsi="Arial" w:cs="Arial"/>
          <w:b/>
          <w:bCs/>
        </w:rPr>
        <w:t>b</w:t>
      </w:r>
      <w:r w:rsidR="00685938">
        <w:rPr>
          <w:rFonts w:ascii="Arial" w:hAnsi="Arial" w:cs="Arial"/>
          <w:b/>
          <w:bCs/>
        </w:rPr>
        <w:t>-e</w:t>
      </w:r>
      <w:r w:rsidRPr="00E847D0">
        <w:rPr>
          <w:rFonts w:ascii="Arial" w:hAnsi="Arial" w:cs="Arial"/>
          <w:b/>
          <w:bCs/>
        </w:rPr>
        <w:tab/>
      </w:r>
      <w:r w:rsidRPr="00E847D0">
        <w:rPr>
          <w:rFonts w:ascii="Arial" w:hAnsi="Arial" w:cs="Arial"/>
          <w:b/>
          <w:bCs/>
        </w:rPr>
        <w:tab/>
      </w:r>
      <w:r w:rsidRPr="00BD32F5">
        <w:rPr>
          <w:rFonts w:ascii="Arial" w:hAnsi="Arial" w:cs="Arial"/>
          <w:b/>
          <w:bCs/>
        </w:rPr>
        <w:t>R1-</w:t>
      </w:r>
      <w:r w:rsidR="000B7498">
        <w:rPr>
          <w:rFonts w:ascii="Arial" w:hAnsi="Arial" w:cs="Arial"/>
          <w:b/>
          <w:bCs/>
        </w:rPr>
        <w:t>21</w:t>
      </w:r>
      <w:r w:rsidR="00314F7D">
        <w:rPr>
          <w:rFonts w:ascii="Arial" w:hAnsi="Arial" w:cs="Arial"/>
          <w:b/>
          <w:bCs/>
        </w:rPr>
        <w:t>03100</w:t>
      </w:r>
    </w:p>
    <w:p w14:paraId="498D7BE2" w14:textId="3921A147" w:rsidR="00E847D0" w:rsidRPr="00D66952" w:rsidRDefault="00E847D0" w:rsidP="00E847D0">
      <w:pPr>
        <w:tabs>
          <w:tab w:val="center" w:pos="4536"/>
          <w:tab w:val="right" w:pos="9072"/>
        </w:tabs>
        <w:rPr>
          <w:rFonts w:ascii="Arial" w:eastAsia="MS Mincho" w:hAnsi="Arial" w:cs="Arial"/>
          <w:b/>
          <w:bCs/>
          <w:lang w:val="en-GB" w:eastAsia="ja-JP"/>
        </w:rPr>
      </w:pPr>
      <w:r w:rsidRPr="00E847D0">
        <w:rPr>
          <w:rFonts w:ascii="Arial" w:eastAsia="MS Mincho" w:hAnsi="Arial" w:cs="Arial"/>
          <w:b/>
          <w:bCs/>
          <w:lang w:eastAsia="ja-JP"/>
        </w:rPr>
        <w:t xml:space="preserve">e-Meeting, </w:t>
      </w:r>
      <w:r w:rsidR="00FA1979">
        <w:rPr>
          <w:rFonts w:ascii="Arial" w:eastAsia="MS Mincho" w:hAnsi="Arial" w:cs="Arial"/>
          <w:b/>
          <w:bCs/>
          <w:sz w:val="28"/>
          <w:lang w:eastAsia="ja-JP"/>
        </w:rPr>
        <w:t>April 12</w:t>
      </w:r>
      <w:r w:rsidR="00FA1979" w:rsidRPr="00F10A6D">
        <w:rPr>
          <w:rFonts w:ascii="Arial" w:eastAsia="MS Mincho" w:hAnsi="Arial" w:cs="Arial"/>
          <w:b/>
          <w:bCs/>
          <w:sz w:val="28"/>
          <w:vertAlign w:val="superscript"/>
          <w:lang w:eastAsia="ja-JP"/>
        </w:rPr>
        <w:t>th</w:t>
      </w:r>
      <w:r w:rsidR="00FA1979">
        <w:rPr>
          <w:rFonts w:ascii="Arial" w:eastAsia="MS Mincho" w:hAnsi="Arial" w:cs="Arial"/>
          <w:b/>
          <w:bCs/>
          <w:sz w:val="28"/>
          <w:lang w:eastAsia="ja-JP"/>
        </w:rPr>
        <w:t xml:space="preserve"> – 20</w:t>
      </w:r>
      <w:r w:rsidR="00FA1979" w:rsidRPr="00F10A6D">
        <w:rPr>
          <w:rFonts w:ascii="Arial" w:eastAsia="MS Mincho" w:hAnsi="Arial" w:cs="Arial"/>
          <w:b/>
          <w:bCs/>
          <w:sz w:val="28"/>
          <w:vertAlign w:val="superscript"/>
          <w:lang w:eastAsia="ja-JP"/>
        </w:rPr>
        <w:t>th</w:t>
      </w:r>
      <w:r w:rsidR="00FA1979">
        <w:rPr>
          <w:rFonts w:ascii="Arial" w:eastAsia="MS Mincho" w:hAnsi="Arial" w:cs="Arial"/>
          <w:b/>
          <w:bCs/>
          <w:sz w:val="28"/>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299D7425"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85938">
        <w:rPr>
          <w:sz w:val="22"/>
          <w:szCs w:val="22"/>
        </w:rPr>
        <w:t>8.</w:t>
      </w:r>
      <w:r w:rsidR="007B38C1">
        <w:rPr>
          <w:sz w:val="22"/>
          <w:szCs w:val="22"/>
        </w:rPr>
        <w:t>2</w:t>
      </w:r>
      <w:r w:rsidR="00685938">
        <w:rPr>
          <w:sz w:val="22"/>
          <w:szCs w:val="22"/>
        </w:rPr>
        <w:t>.</w:t>
      </w:r>
      <w:r w:rsidR="009A392A">
        <w:rPr>
          <w:sz w:val="22"/>
          <w:szCs w:val="22"/>
        </w:rPr>
        <w:t>5</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170EE31" w:rsidR="00B23EB7" w:rsidRPr="00E7224E" w:rsidRDefault="00B23EB7" w:rsidP="00BF2E4F">
      <w:pPr>
        <w:pStyle w:val="3GPPHeader"/>
        <w:rPr>
          <w:bCs/>
          <w:sz w:val="22"/>
          <w:szCs w:val="22"/>
        </w:rPr>
      </w:pPr>
      <w:r w:rsidRPr="00BF2E4F">
        <w:rPr>
          <w:sz w:val="22"/>
          <w:szCs w:val="22"/>
        </w:rPr>
        <w:t>Title:</w:t>
      </w:r>
      <w:r w:rsidRPr="00BF2E4F">
        <w:rPr>
          <w:sz w:val="22"/>
          <w:szCs w:val="22"/>
        </w:rPr>
        <w:tab/>
      </w:r>
      <w:r w:rsidR="00E7224E" w:rsidRPr="00E7224E">
        <w:rPr>
          <w:bCs/>
          <w:sz w:val="22"/>
          <w:szCs w:val="22"/>
        </w:rPr>
        <w:t>Discussion on PDSCH/PUSCH enhancements for above 52.6 GHz</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05CF7D4" w14:textId="479567C8" w:rsidR="007D195D" w:rsidRPr="0042420C" w:rsidRDefault="007D195D" w:rsidP="007D195D">
      <w:pPr>
        <w:pStyle w:val="0Maintext"/>
        <w:spacing w:after="0" w:afterAutospacing="0" w:line="240" w:lineRule="auto"/>
        <w:ind w:firstLine="0"/>
        <w:rPr>
          <w:sz w:val="22"/>
          <w:szCs w:val="22"/>
          <w:lang w:val="en-US"/>
        </w:rPr>
      </w:pPr>
      <w:r w:rsidRPr="0042420C">
        <w:rPr>
          <w:sz w:val="22"/>
          <w:szCs w:val="22"/>
          <w:lang w:val="en-US"/>
        </w:rPr>
        <w:t>Based on the SI</w:t>
      </w:r>
      <w:r w:rsidR="00060CC9">
        <w:rPr>
          <w:sz w:val="22"/>
          <w:szCs w:val="22"/>
          <w:lang w:val="en-US"/>
        </w:rPr>
        <w:t xml:space="preserve"> </w:t>
      </w:r>
      <w:r w:rsidR="00060CC9" w:rsidRPr="0042420C">
        <w:rPr>
          <w:sz w:val="22"/>
          <w:szCs w:val="22"/>
          <w:lang w:val="en-US"/>
        </w:rPr>
        <w:fldChar w:fldCharType="begin"/>
      </w:r>
      <w:r w:rsidR="00060CC9" w:rsidRPr="0042420C">
        <w:rPr>
          <w:sz w:val="22"/>
          <w:szCs w:val="22"/>
          <w:lang w:val="en-US"/>
        </w:rPr>
        <w:instrText xml:space="preserve"> REF _Ref40195690 \r \h </w:instrText>
      </w:r>
      <w:r w:rsidR="00060CC9">
        <w:rPr>
          <w:sz w:val="22"/>
          <w:szCs w:val="22"/>
          <w:lang w:val="en-US"/>
        </w:rPr>
        <w:instrText xml:space="preserve"> \* MERGEFORMAT </w:instrText>
      </w:r>
      <w:r w:rsidR="00060CC9" w:rsidRPr="0042420C">
        <w:rPr>
          <w:sz w:val="22"/>
          <w:szCs w:val="22"/>
          <w:lang w:val="en-US"/>
        </w:rPr>
      </w:r>
      <w:r w:rsidR="00060CC9" w:rsidRPr="0042420C">
        <w:rPr>
          <w:sz w:val="22"/>
          <w:szCs w:val="22"/>
          <w:lang w:val="en-US"/>
        </w:rPr>
        <w:fldChar w:fldCharType="separate"/>
      </w:r>
      <w:r w:rsidR="00576499">
        <w:rPr>
          <w:sz w:val="22"/>
          <w:szCs w:val="22"/>
          <w:lang w:val="en-US"/>
        </w:rPr>
        <w:t>[1]</w:t>
      </w:r>
      <w:r w:rsidR="00060CC9" w:rsidRPr="0042420C">
        <w:rPr>
          <w:sz w:val="22"/>
          <w:szCs w:val="22"/>
          <w:lang w:val="en-US"/>
        </w:rPr>
        <w:fldChar w:fldCharType="end"/>
      </w:r>
      <w:r w:rsidRPr="0042420C">
        <w:rPr>
          <w:sz w:val="22"/>
          <w:szCs w:val="22"/>
          <w:lang w:val="en-US"/>
        </w:rPr>
        <w:t>, an updated WID was agreed to in RAN #90-e with the following objectives</w:t>
      </w:r>
      <w:r w:rsidR="00E5352F">
        <w:rPr>
          <w:sz w:val="22"/>
          <w:szCs w:val="22"/>
          <w:lang w:val="en-US"/>
        </w:rPr>
        <w:t xml:space="preserve"> </w:t>
      </w:r>
      <w:r w:rsidR="00E5352F">
        <w:rPr>
          <w:sz w:val="22"/>
          <w:szCs w:val="22"/>
          <w:lang w:val="en-US"/>
        </w:rPr>
        <w:fldChar w:fldCharType="begin"/>
      </w:r>
      <w:r w:rsidR="00E5352F">
        <w:rPr>
          <w:sz w:val="22"/>
          <w:szCs w:val="22"/>
          <w:lang w:val="en-US"/>
        </w:rPr>
        <w:instrText xml:space="preserve"> REF _Ref61153273 \r \h </w:instrText>
      </w:r>
      <w:r w:rsidR="00E5352F">
        <w:rPr>
          <w:sz w:val="22"/>
          <w:szCs w:val="22"/>
          <w:lang w:val="en-US"/>
        </w:rPr>
      </w:r>
      <w:r w:rsidR="00E5352F">
        <w:rPr>
          <w:sz w:val="22"/>
          <w:szCs w:val="22"/>
          <w:lang w:val="en-US"/>
        </w:rPr>
        <w:fldChar w:fldCharType="separate"/>
      </w:r>
      <w:r w:rsidR="00576499">
        <w:rPr>
          <w:sz w:val="22"/>
          <w:szCs w:val="22"/>
          <w:lang w:val="en-US"/>
        </w:rPr>
        <w:t>[3]</w:t>
      </w:r>
      <w:r w:rsidR="00E5352F">
        <w:rPr>
          <w:sz w:val="22"/>
          <w:szCs w:val="22"/>
          <w:lang w:val="en-US"/>
        </w:rPr>
        <w:fldChar w:fldCharType="end"/>
      </w:r>
      <w:r w:rsidRPr="0042420C">
        <w:rPr>
          <w:sz w:val="22"/>
          <w:szCs w:val="22"/>
          <w:lang w:val="en-US"/>
        </w:rPr>
        <w:t>:</w:t>
      </w:r>
    </w:p>
    <w:p w14:paraId="497AD474" w14:textId="77777777" w:rsidR="007D195D" w:rsidRPr="007D195D" w:rsidRDefault="007D195D" w:rsidP="00D901E3">
      <w:pPr>
        <w:pStyle w:val="0Maintext"/>
        <w:numPr>
          <w:ilvl w:val="0"/>
          <w:numId w:val="8"/>
        </w:numPr>
        <w:spacing w:line="240" w:lineRule="auto"/>
        <w:rPr>
          <w:rFonts w:eastAsia="SimSun"/>
          <w:sz w:val="22"/>
          <w:szCs w:val="22"/>
          <w:lang w:val="en-US" w:eastAsia="ja-JP"/>
        </w:rPr>
      </w:pPr>
      <w:bookmarkStart w:id="0" w:name="_Hlk26996217"/>
      <w:bookmarkStart w:id="1" w:name="_Hlk58594267"/>
      <w:r w:rsidRPr="007D195D">
        <w:rPr>
          <w:rFonts w:eastAsia="SimSun"/>
          <w:sz w:val="22"/>
          <w:szCs w:val="22"/>
          <w:lang w:val="en-US" w:eastAsia="ja-JP"/>
        </w:rPr>
        <w:t>define maximum bandwidth(s), for operation in this frequency range for data and control channels and reference signals</w:t>
      </w:r>
    </w:p>
    <w:p w14:paraId="08354A19" w14:textId="36159B7A" w:rsidR="007D195D" w:rsidRPr="007D195D" w:rsidRDefault="007D195D" w:rsidP="00D901E3">
      <w:pPr>
        <w:pStyle w:val="0Maintext"/>
        <w:numPr>
          <w:ilvl w:val="0"/>
          <w:numId w:val="8"/>
        </w:numPr>
        <w:spacing w:line="240" w:lineRule="auto"/>
        <w:rPr>
          <w:rFonts w:eastAsia="SimSun"/>
          <w:sz w:val="22"/>
          <w:szCs w:val="22"/>
          <w:lang w:val="en-US" w:eastAsia="ja-JP"/>
        </w:rPr>
      </w:pPr>
      <w:r w:rsidRPr="007D195D">
        <w:rPr>
          <w:rFonts w:eastAsia="SimSun"/>
          <w:sz w:val="22"/>
          <w:szCs w:val="22"/>
          <w:lang w:val="en-US" w:eastAsia="ja-JP"/>
        </w:rPr>
        <w:t>Timeline related aspects adapted to 480kHz and 960kHz, e.g., BWP and beam switching timing, HARQ timing, UE processing, preparation and computation timelines for PDSCH, PUSCH/SRS and CSI, respectively.</w:t>
      </w:r>
    </w:p>
    <w:p w14:paraId="7F686065" w14:textId="77777777" w:rsidR="007D195D" w:rsidRPr="007D195D" w:rsidRDefault="007D195D" w:rsidP="00D901E3">
      <w:pPr>
        <w:pStyle w:val="0Maintext"/>
        <w:numPr>
          <w:ilvl w:val="0"/>
          <w:numId w:val="8"/>
        </w:numPr>
        <w:spacing w:line="240" w:lineRule="auto"/>
        <w:rPr>
          <w:rFonts w:eastAsia="SimSun"/>
          <w:sz w:val="22"/>
          <w:szCs w:val="22"/>
          <w:lang w:val="en-US" w:eastAsia="ja-JP"/>
        </w:rPr>
      </w:pPr>
      <w:r w:rsidRPr="007D195D">
        <w:rPr>
          <w:rFonts w:eastAsia="SimSun"/>
          <w:sz w:val="22"/>
          <w:szCs w:val="22"/>
          <w:lang w:val="en-US" w:eastAsia="ja-JP"/>
        </w:rPr>
        <w:t>Support enhancements for multi-PDSCH/PUSCH scheduling and HARQ support with a single DCI</w:t>
      </w:r>
    </w:p>
    <w:p w14:paraId="5CD27621" w14:textId="1122799E" w:rsidR="007D195D" w:rsidRDefault="007D195D" w:rsidP="00D901E3">
      <w:pPr>
        <w:pStyle w:val="0Maintext"/>
        <w:numPr>
          <w:ilvl w:val="0"/>
          <w:numId w:val="8"/>
        </w:numPr>
        <w:spacing w:line="240" w:lineRule="auto"/>
        <w:rPr>
          <w:rFonts w:eastAsia="SimSun"/>
          <w:sz w:val="22"/>
          <w:szCs w:val="22"/>
          <w:lang w:val="en-US" w:eastAsia="ja-JP"/>
        </w:rPr>
      </w:pPr>
      <w:r w:rsidRPr="007D195D">
        <w:rPr>
          <w:rFonts w:eastAsia="SimSun"/>
          <w:sz w:val="22"/>
          <w:szCs w:val="22"/>
          <w:lang w:val="en-US" w:eastAsia="ja-JP"/>
        </w:rPr>
        <w:t>Evaluate, and if needed, specify the PTRS enhancement for 120kHz SCS, 480kHz SCS and/or 960kHz SCS, as well as DMRS enhancement for 480kHz SCS and/or 960kHz SCS.</w:t>
      </w:r>
      <w:bookmarkEnd w:id="0"/>
      <w:bookmarkEnd w:id="1"/>
    </w:p>
    <w:p w14:paraId="72A06D40" w14:textId="729589F6" w:rsidR="007D195D" w:rsidRDefault="007D195D" w:rsidP="007D195D">
      <w:pPr>
        <w:pStyle w:val="0Maintext"/>
        <w:spacing w:line="240" w:lineRule="auto"/>
        <w:ind w:firstLine="0"/>
        <w:rPr>
          <w:rFonts w:eastAsia="SimSun"/>
          <w:sz w:val="22"/>
          <w:szCs w:val="22"/>
          <w:lang w:val="en-US" w:eastAsia="ja-JP"/>
        </w:rPr>
      </w:pPr>
      <w:r>
        <w:rPr>
          <w:rFonts w:eastAsia="SimSun"/>
          <w:sz w:val="22"/>
          <w:szCs w:val="22"/>
          <w:lang w:val="en-US" w:eastAsia="ja-JP"/>
        </w:rPr>
        <w:t>In this contribution, we address the following subjects covered by the objectives i</w:t>
      </w:r>
      <w:r w:rsidRPr="007D195D">
        <w:rPr>
          <w:rFonts w:eastAsia="SimSun"/>
          <w:sz w:val="22"/>
          <w:szCs w:val="22"/>
          <w:lang w:val="en-US" w:eastAsia="ja-JP"/>
        </w:rPr>
        <w:t xml:space="preserve">ncluding defining </w:t>
      </w:r>
      <w:r>
        <w:rPr>
          <w:rFonts w:eastAsia="SimSun"/>
          <w:sz w:val="22"/>
          <w:szCs w:val="22"/>
          <w:lang w:val="en-US" w:eastAsia="ja-JP"/>
        </w:rPr>
        <w:t xml:space="preserve">the </w:t>
      </w:r>
      <w:r w:rsidRPr="007D195D">
        <w:rPr>
          <w:rFonts w:eastAsia="SimSun"/>
          <w:sz w:val="22"/>
          <w:szCs w:val="22"/>
          <w:lang w:val="en-US" w:eastAsia="ja-JP"/>
        </w:rPr>
        <w:t xml:space="preserve">maximum bandwidth for new SCSs, timeline related aspects adapted to each of the new numerologies 480kHz and 960kHz, scheduling particularly </w:t>
      </w:r>
      <w:proofErr w:type="spellStart"/>
      <w:r w:rsidRPr="007D195D">
        <w:rPr>
          <w:rFonts w:eastAsia="SimSun"/>
          <w:sz w:val="22"/>
          <w:szCs w:val="22"/>
          <w:lang w:val="en-US" w:eastAsia="ja-JP"/>
        </w:rPr>
        <w:t>w.r.t.</w:t>
      </w:r>
      <w:proofErr w:type="spellEnd"/>
      <w:r w:rsidRPr="007D195D">
        <w:rPr>
          <w:rFonts w:eastAsia="SimSun"/>
          <w:sz w:val="22"/>
          <w:szCs w:val="22"/>
          <w:lang w:val="en-US" w:eastAsia="ja-JP"/>
        </w:rPr>
        <w:t xml:space="preserve"> multi-PDSCH/PUSCH with a single DCI</w:t>
      </w:r>
      <w:r>
        <w:rPr>
          <w:rFonts w:eastAsia="SimSun"/>
          <w:sz w:val="22"/>
          <w:szCs w:val="22"/>
          <w:lang w:val="en-US" w:eastAsia="ja-JP"/>
        </w:rPr>
        <w:t xml:space="preserve"> and </w:t>
      </w:r>
      <w:r w:rsidRPr="007D195D">
        <w:rPr>
          <w:rFonts w:eastAsia="SimSun"/>
          <w:sz w:val="22"/>
          <w:szCs w:val="22"/>
          <w:lang w:val="en-US" w:eastAsia="ja-JP"/>
        </w:rPr>
        <w:t>HARQ</w:t>
      </w:r>
      <w:r w:rsidR="00B92BDC">
        <w:rPr>
          <w:rFonts w:eastAsia="SimSun"/>
          <w:sz w:val="22"/>
          <w:szCs w:val="22"/>
          <w:lang w:val="en-US" w:eastAsia="ja-JP"/>
        </w:rPr>
        <w:t xml:space="preserve">, and </w:t>
      </w:r>
      <w:r w:rsidR="00670AF4">
        <w:rPr>
          <w:rFonts w:eastAsia="SimSun"/>
          <w:sz w:val="22"/>
          <w:szCs w:val="22"/>
          <w:lang w:val="en-US" w:eastAsia="ja-JP"/>
        </w:rPr>
        <w:t xml:space="preserve">DMRS and PTRS </w:t>
      </w:r>
      <w:r w:rsidR="00B92BDC" w:rsidRPr="007D195D">
        <w:rPr>
          <w:rFonts w:eastAsia="SimSun"/>
          <w:sz w:val="22"/>
          <w:szCs w:val="22"/>
          <w:lang w:val="en-US" w:eastAsia="ja-JP"/>
        </w:rPr>
        <w:t>reference signals</w:t>
      </w:r>
      <w:r>
        <w:rPr>
          <w:rFonts w:eastAsia="SimSun"/>
          <w:sz w:val="22"/>
          <w:szCs w:val="22"/>
          <w:lang w:val="en-US" w:eastAsia="ja-JP"/>
        </w:rPr>
        <w:t xml:space="preserve">. </w:t>
      </w:r>
    </w:p>
    <w:p w14:paraId="537B189E" w14:textId="56F43925" w:rsidR="00560FDD" w:rsidRDefault="00971CA2" w:rsidP="00560FDD">
      <w:pPr>
        <w:pStyle w:val="Heading1"/>
      </w:pPr>
      <w:r>
        <w:t xml:space="preserve">Timeline and Processing </w:t>
      </w:r>
    </w:p>
    <w:p w14:paraId="53872C5B" w14:textId="2FABBD61" w:rsidR="00B96D05" w:rsidRPr="00670AF4" w:rsidRDefault="00F73375" w:rsidP="00060CC9">
      <w:pPr>
        <w:jc w:val="both"/>
        <w:rPr>
          <w:sz w:val="22"/>
          <w:szCs w:val="22"/>
        </w:rPr>
      </w:pPr>
      <w:r w:rsidRPr="00670AF4">
        <w:rPr>
          <w:sz w:val="22"/>
          <w:szCs w:val="22"/>
        </w:rPr>
        <w:t xml:space="preserve">With the introduction of </w:t>
      </w:r>
      <w:r w:rsidR="006631A3" w:rsidRPr="00670AF4">
        <w:rPr>
          <w:sz w:val="22"/>
          <w:szCs w:val="22"/>
        </w:rPr>
        <w:t>480 kHz and 960 kHz</w:t>
      </w:r>
      <w:r w:rsidR="00A60489" w:rsidRPr="00670AF4">
        <w:rPr>
          <w:sz w:val="22"/>
          <w:szCs w:val="22"/>
        </w:rPr>
        <w:t xml:space="preserve"> SCSs, </w:t>
      </w:r>
      <w:r w:rsidR="00E47BE3" w:rsidRPr="00670AF4">
        <w:rPr>
          <w:sz w:val="22"/>
          <w:szCs w:val="22"/>
        </w:rPr>
        <w:t xml:space="preserve">various UE processing timelines set in Rel-15/Rel16 need to be </w:t>
      </w:r>
      <w:r w:rsidR="00A60489" w:rsidRPr="00670AF4">
        <w:rPr>
          <w:sz w:val="22"/>
          <w:szCs w:val="22"/>
        </w:rPr>
        <w:t>revisited</w:t>
      </w:r>
      <w:r w:rsidR="00156C6E" w:rsidRPr="00670AF4">
        <w:rPr>
          <w:sz w:val="22"/>
          <w:szCs w:val="22"/>
        </w:rPr>
        <w:t>.</w:t>
      </w:r>
      <w:r w:rsidR="00060CC9" w:rsidRPr="00670AF4">
        <w:rPr>
          <w:sz w:val="22"/>
          <w:szCs w:val="22"/>
        </w:rPr>
        <w:t xml:space="preserve"> </w:t>
      </w:r>
      <w:r w:rsidR="00B96D05" w:rsidRPr="00670AF4">
        <w:rPr>
          <w:sz w:val="22"/>
          <w:szCs w:val="22"/>
        </w:rPr>
        <w:t>In RAN1 #104-e, the following agreements were made on UE processing timelines</w:t>
      </w:r>
      <w:r w:rsidR="00D16BFB" w:rsidRPr="00670AF4">
        <w:rPr>
          <w:sz w:val="22"/>
          <w:szCs w:val="22"/>
        </w:rPr>
        <w:t xml:space="preserve"> </w:t>
      </w:r>
      <w:r w:rsidR="00D16BFB" w:rsidRPr="00670AF4">
        <w:rPr>
          <w:sz w:val="22"/>
          <w:szCs w:val="22"/>
        </w:rPr>
        <w:fldChar w:fldCharType="begin"/>
      </w:r>
      <w:r w:rsidR="00D16BFB" w:rsidRPr="00670AF4">
        <w:rPr>
          <w:sz w:val="22"/>
          <w:szCs w:val="22"/>
        </w:rPr>
        <w:instrText xml:space="preserve"> REF _Ref68085175 \r \h </w:instrText>
      </w:r>
      <w:r w:rsidR="00D16BFB" w:rsidRPr="00670AF4">
        <w:rPr>
          <w:sz w:val="22"/>
          <w:szCs w:val="22"/>
        </w:rPr>
      </w:r>
      <w:r w:rsidR="00670AF4">
        <w:rPr>
          <w:sz w:val="22"/>
          <w:szCs w:val="22"/>
        </w:rPr>
        <w:instrText xml:space="preserve"> \* MERGEFORMAT </w:instrText>
      </w:r>
      <w:r w:rsidR="00D16BFB" w:rsidRPr="00670AF4">
        <w:rPr>
          <w:sz w:val="22"/>
          <w:szCs w:val="22"/>
        </w:rPr>
        <w:fldChar w:fldCharType="separate"/>
      </w:r>
      <w:r w:rsidR="00576499">
        <w:rPr>
          <w:sz w:val="22"/>
          <w:szCs w:val="22"/>
        </w:rPr>
        <w:t>[6]</w:t>
      </w:r>
      <w:r w:rsidR="00D16BFB" w:rsidRPr="00670AF4">
        <w:rPr>
          <w:sz w:val="22"/>
          <w:szCs w:val="22"/>
        </w:rPr>
        <w:fldChar w:fldCharType="end"/>
      </w:r>
      <w:r w:rsidR="00B96D05" w:rsidRPr="00670AF4">
        <w:rPr>
          <w:sz w:val="22"/>
          <w:szCs w:val="22"/>
        </w:rPr>
        <w:t>:</w:t>
      </w:r>
    </w:p>
    <w:p w14:paraId="18DE964D" w14:textId="0C53D652" w:rsidR="00B96D05" w:rsidRPr="00670AF4" w:rsidRDefault="00B96D05" w:rsidP="00971CA2">
      <w:pPr>
        <w:rPr>
          <w:sz w:val="22"/>
          <w:szCs w:val="22"/>
        </w:rPr>
      </w:pPr>
    </w:p>
    <w:tbl>
      <w:tblPr>
        <w:tblStyle w:val="TableGrid"/>
        <w:tblW w:w="0" w:type="auto"/>
        <w:tblLook w:val="04A0" w:firstRow="1" w:lastRow="0" w:firstColumn="1" w:lastColumn="0" w:noHBand="0" w:noVBand="1"/>
      </w:tblPr>
      <w:tblGrid>
        <w:gridCol w:w="9350"/>
      </w:tblGrid>
      <w:tr w:rsidR="00B96D05" w:rsidRPr="00670AF4" w14:paraId="08803760" w14:textId="77777777" w:rsidTr="00B96D05">
        <w:tc>
          <w:tcPr>
            <w:tcW w:w="9350" w:type="dxa"/>
          </w:tcPr>
          <w:p w14:paraId="334909EA" w14:textId="77777777" w:rsidR="00B96D05" w:rsidRPr="00670AF4" w:rsidRDefault="00B96D05" w:rsidP="00B96D05">
            <w:pPr>
              <w:rPr>
                <w:sz w:val="22"/>
                <w:szCs w:val="22"/>
                <w:lang w:eastAsia="x-none"/>
              </w:rPr>
            </w:pPr>
            <w:r w:rsidRPr="00670AF4">
              <w:rPr>
                <w:sz w:val="22"/>
                <w:szCs w:val="22"/>
                <w:highlight w:val="green"/>
                <w:lang w:eastAsia="x-none"/>
              </w:rPr>
              <w:t>Agreement:</w:t>
            </w:r>
          </w:p>
          <w:p w14:paraId="140E3578" w14:textId="77777777" w:rsidR="00B96D05" w:rsidRPr="00670AF4" w:rsidRDefault="00B96D05" w:rsidP="00D901E3">
            <w:pPr>
              <w:numPr>
                <w:ilvl w:val="0"/>
                <w:numId w:val="16"/>
              </w:numPr>
              <w:rPr>
                <w:sz w:val="22"/>
                <w:szCs w:val="22"/>
                <w:lang w:eastAsia="x-none"/>
              </w:rPr>
            </w:pPr>
            <w:r w:rsidRPr="00670AF4">
              <w:rPr>
                <w:sz w:val="22"/>
                <w:szCs w:val="22"/>
                <w:lang w:eastAsia="x-none"/>
              </w:rPr>
              <w:t>RAN1 use the absolute time duration for 120 kHz SCS as the upper bound for the discussion of UE processing timelines (not related to PDCCH monitoring) for 480 kHz and 960 kHz SCS for NR operation in 52.6 to 71 GHz</w:t>
            </w:r>
          </w:p>
          <w:p w14:paraId="0025FFCF" w14:textId="77777777" w:rsidR="00B96D05" w:rsidRPr="00670AF4" w:rsidRDefault="00B96D05" w:rsidP="00D901E3">
            <w:pPr>
              <w:numPr>
                <w:ilvl w:val="1"/>
                <w:numId w:val="16"/>
              </w:numPr>
              <w:rPr>
                <w:sz w:val="22"/>
                <w:szCs w:val="22"/>
                <w:lang w:eastAsia="x-none"/>
              </w:rPr>
            </w:pPr>
            <w:r w:rsidRPr="00670AF4">
              <w:rPr>
                <w:sz w:val="22"/>
                <w:szCs w:val="22"/>
                <w:lang w:eastAsia="x-none"/>
              </w:rPr>
              <w:t>RAN1 strives to reduce the absolute time durations from the upper bound if feasible</w:t>
            </w:r>
          </w:p>
          <w:p w14:paraId="4CD3590D" w14:textId="77777777" w:rsidR="00B96D05" w:rsidRPr="00670AF4" w:rsidRDefault="00B96D05" w:rsidP="00D901E3">
            <w:pPr>
              <w:numPr>
                <w:ilvl w:val="0"/>
                <w:numId w:val="16"/>
              </w:numPr>
              <w:rPr>
                <w:sz w:val="22"/>
                <w:szCs w:val="22"/>
                <w:lang w:eastAsia="x-none"/>
              </w:rPr>
            </w:pPr>
            <w:r w:rsidRPr="00670AF4">
              <w:rPr>
                <w:sz w:val="22"/>
                <w:szCs w:val="22"/>
                <w:lang w:eastAsia="x-none"/>
              </w:rPr>
              <w:t>FFS: How to derive timeline values</w:t>
            </w:r>
          </w:p>
          <w:p w14:paraId="630C320C" w14:textId="77777777" w:rsidR="00B96D05" w:rsidRPr="00670AF4" w:rsidRDefault="00B96D05" w:rsidP="00D901E3">
            <w:pPr>
              <w:numPr>
                <w:ilvl w:val="1"/>
                <w:numId w:val="16"/>
              </w:numPr>
              <w:rPr>
                <w:sz w:val="22"/>
                <w:szCs w:val="22"/>
                <w:lang w:eastAsia="x-none"/>
              </w:rPr>
            </w:pPr>
            <w:r w:rsidRPr="00670AF4">
              <w:rPr>
                <w:sz w:val="22"/>
                <w:szCs w:val="22"/>
                <w:lang w:eastAsia="x-none"/>
              </w:rPr>
              <w:t>Case by case study</w:t>
            </w:r>
          </w:p>
          <w:p w14:paraId="65E8D4EB" w14:textId="77777777" w:rsidR="00B96D05" w:rsidRPr="00670AF4" w:rsidRDefault="00B96D05" w:rsidP="00D901E3">
            <w:pPr>
              <w:numPr>
                <w:ilvl w:val="1"/>
                <w:numId w:val="16"/>
              </w:numPr>
              <w:rPr>
                <w:sz w:val="22"/>
                <w:szCs w:val="22"/>
                <w:lang w:eastAsia="x-none"/>
              </w:rPr>
            </w:pPr>
            <w:r w:rsidRPr="00670AF4">
              <w:rPr>
                <w:sz w:val="22"/>
                <w:szCs w:val="22"/>
                <w:lang w:eastAsia="x-none"/>
              </w:rPr>
              <w:t>FFS: model-based approach for selected timelines, e.g. exponential models, projection based on log-linear regression, etc.</w:t>
            </w:r>
          </w:p>
          <w:p w14:paraId="648E5DC9" w14:textId="77777777" w:rsidR="00B96D05" w:rsidRPr="00670AF4" w:rsidRDefault="00B96D05" w:rsidP="00971CA2">
            <w:pPr>
              <w:rPr>
                <w:sz w:val="22"/>
                <w:szCs w:val="22"/>
              </w:rPr>
            </w:pPr>
          </w:p>
          <w:p w14:paraId="1A525CFC" w14:textId="77777777" w:rsidR="00B96D05" w:rsidRPr="00670AF4" w:rsidRDefault="00B96D05" w:rsidP="00971CA2">
            <w:pPr>
              <w:rPr>
                <w:sz w:val="22"/>
                <w:szCs w:val="22"/>
              </w:rPr>
            </w:pPr>
          </w:p>
          <w:p w14:paraId="635EE253" w14:textId="77777777" w:rsidR="00B96D05" w:rsidRPr="00670AF4" w:rsidRDefault="00B96D05" w:rsidP="00B96D05">
            <w:pPr>
              <w:rPr>
                <w:sz w:val="22"/>
                <w:szCs w:val="22"/>
              </w:rPr>
            </w:pPr>
            <w:r w:rsidRPr="00670AF4">
              <w:rPr>
                <w:sz w:val="22"/>
                <w:szCs w:val="22"/>
                <w:highlight w:val="green"/>
              </w:rPr>
              <w:t>Agreement:</w:t>
            </w:r>
          </w:p>
          <w:p w14:paraId="4A1D77FF" w14:textId="77777777" w:rsidR="00B96D05" w:rsidRPr="00670AF4" w:rsidRDefault="00B96D05" w:rsidP="00B96D05">
            <w:pPr>
              <w:rPr>
                <w:sz w:val="22"/>
                <w:szCs w:val="22"/>
              </w:rPr>
            </w:pPr>
            <w:r w:rsidRPr="00670AF4">
              <w:rPr>
                <w:sz w:val="22"/>
                <w:szCs w:val="22"/>
              </w:rPr>
              <w:t xml:space="preserve">Further study at least the following aspects of timelines to support both single PDSCH/PUSCH and multi-PDSCH/PUSCH scheduling for NR operation in 52.6 GHz to 71 GHz. </w:t>
            </w:r>
          </w:p>
          <w:p w14:paraId="6791566A" w14:textId="77777777" w:rsidR="00B96D05" w:rsidRPr="00670AF4" w:rsidRDefault="00B96D05" w:rsidP="00D901E3">
            <w:pPr>
              <w:pStyle w:val="ListParagraph"/>
              <w:numPr>
                <w:ilvl w:val="0"/>
                <w:numId w:val="16"/>
              </w:numPr>
              <w:spacing w:line="252" w:lineRule="auto"/>
              <w:ind w:leftChars="0"/>
              <w:rPr>
                <w:sz w:val="22"/>
                <w:szCs w:val="22"/>
              </w:rPr>
            </w:pPr>
            <w:r w:rsidRPr="00670AF4">
              <w:rPr>
                <w:sz w:val="22"/>
                <w:szCs w:val="22"/>
              </w:rPr>
              <w:t>Time unit and applicability to selected timelines</w:t>
            </w:r>
          </w:p>
          <w:p w14:paraId="4DAD061C" w14:textId="77777777" w:rsidR="00B96D05" w:rsidRPr="00670AF4" w:rsidRDefault="00B96D05" w:rsidP="00D901E3">
            <w:pPr>
              <w:pStyle w:val="ListParagraph"/>
              <w:numPr>
                <w:ilvl w:val="0"/>
                <w:numId w:val="16"/>
              </w:numPr>
              <w:spacing w:line="252" w:lineRule="auto"/>
              <w:ind w:leftChars="0"/>
              <w:rPr>
                <w:sz w:val="22"/>
                <w:szCs w:val="22"/>
              </w:rPr>
            </w:pPr>
            <w:r w:rsidRPr="00670AF4">
              <w:rPr>
                <w:sz w:val="22"/>
                <w:szCs w:val="22"/>
              </w:rPr>
              <w:lastRenderedPageBreak/>
              <w:t>Value and/or range of value</w:t>
            </w:r>
          </w:p>
          <w:p w14:paraId="01D045B4" w14:textId="77777777" w:rsidR="00B96D05" w:rsidRPr="00670AF4" w:rsidRDefault="00B96D05" w:rsidP="00D901E3">
            <w:pPr>
              <w:pStyle w:val="ListParagraph"/>
              <w:numPr>
                <w:ilvl w:val="0"/>
                <w:numId w:val="16"/>
              </w:numPr>
              <w:spacing w:line="252" w:lineRule="auto"/>
              <w:ind w:leftChars="0"/>
              <w:rPr>
                <w:sz w:val="22"/>
                <w:szCs w:val="22"/>
              </w:rPr>
            </w:pPr>
            <w:r w:rsidRPr="00670AF4">
              <w:rPr>
                <w:sz w:val="22"/>
                <w:szCs w:val="22"/>
              </w:rPr>
              <w:t>Potential impact on UE capability</w:t>
            </w:r>
          </w:p>
          <w:p w14:paraId="26FA0599" w14:textId="77777777" w:rsidR="00B96D05" w:rsidRPr="00670AF4" w:rsidRDefault="00B96D05" w:rsidP="00971CA2">
            <w:pPr>
              <w:rPr>
                <w:sz w:val="22"/>
                <w:szCs w:val="22"/>
              </w:rPr>
            </w:pPr>
          </w:p>
          <w:p w14:paraId="60B580E4" w14:textId="77777777" w:rsidR="00B96D05" w:rsidRPr="00670AF4" w:rsidRDefault="00B96D05" w:rsidP="00B96D05">
            <w:pPr>
              <w:rPr>
                <w:sz w:val="22"/>
                <w:szCs w:val="22"/>
              </w:rPr>
            </w:pPr>
            <w:r w:rsidRPr="00670AF4">
              <w:rPr>
                <w:sz w:val="22"/>
                <w:szCs w:val="22"/>
                <w:highlight w:val="green"/>
              </w:rPr>
              <w:t>Agreement:</w:t>
            </w:r>
          </w:p>
          <w:p w14:paraId="2E1EA184" w14:textId="77777777" w:rsidR="00B96D05" w:rsidRPr="00670AF4" w:rsidRDefault="00B96D05" w:rsidP="00D901E3">
            <w:pPr>
              <w:pStyle w:val="ListParagraph"/>
              <w:numPr>
                <w:ilvl w:val="0"/>
                <w:numId w:val="17"/>
              </w:numPr>
              <w:spacing w:line="252" w:lineRule="auto"/>
              <w:ind w:leftChars="0"/>
              <w:rPr>
                <w:sz w:val="22"/>
                <w:szCs w:val="22"/>
              </w:rPr>
            </w:pPr>
            <w:r w:rsidRPr="00670AF4">
              <w:rPr>
                <w:sz w:val="22"/>
                <w:szCs w:val="22"/>
              </w:rPr>
              <w:t>The following UE processing timelines are prioritized for discussion</w:t>
            </w:r>
          </w:p>
          <w:p w14:paraId="68271400" w14:textId="77777777" w:rsidR="00B96D05" w:rsidRPr="00670AF4" w:rsidRDefault="00B96D05" w:rsidP="00D901E3">
            <w:pPr>
              <w:pStyle w:val="ListParagraph"/>
              <w:numPr>
                <w:ilvl w:val="1"/>
                <w:numId w:val="18"/>
              </w:numPr>
              <w:spacing w:line="252" w:lineRule="auto"/>
              <w:ind w:leftChars="0"/>
              <w:rPr>
                <w:sz w:val="22"/>
                <w:szCs w:val="22"/>
              </w:rPr>
            </w:pPr>
            <w:r w:rsidRPr="00670AF4">
              <w:rPr>
                <w:sz w:val="22"/>
                <w:szCs w:val="22"/>
              </w:rPr>
              <w:t>PDSCH processing time (N1), PUSCH preparation time (N2), HARQ-ACK multiplexing timeline (N3)</w:t>
            </w:r>
          </w:p>
          <w:p w14:paraId="3E37360B" w14:textId="77777777" w:rsidR="00B96D05" w:rsidRPr="00670AF4" w:rsidRDefault="00B96D05" w:rsidP="00D901E3">
            <w:pPr>
              <w:pStyle w:val="ListParagraph"/>
              <w:numPr>
                <w:ilvl w:val="1"/>
                <w:numId w:val="18"/>
              </w:numPr>
              <w:spacing w:line="252" w:lineRule="auto"/>
              <w:ind w:leftChars="0"/>
              <w:rPr>
                <w:sz w:val="22"/>
                <w:szCs w:val="22"/>
              </w:rPr>
            </w:pPr>
            <w:r w:rsidRPr="00670AF4">
              <w:rPr>
                <w:sz w:val="22"/>
                <w:szCs w:val="22"/>
              </w:rPr>
              <w:t>configuration(s)/default values of k0 (PDSCH), k1 (HARQ), k2 (PUSCH)</w:t>
            </w:r>
          </w:p>
          <w:p w14:paraId="67210901" w14:textId="77777777" w:rsidR="00B96D05" w:rsidRPr="00670AF4" w:rsidRDefault="00B96D05" w:rsidP="00D901E3">
            <w:pPr>
              <w:pStyle w:val="ListParagraph"/>
              <w:numPr>
                <w:ilvl w:val="1"/>
                <w:numId w:val="18"/>
              </w:numPr>
              <w:spacing w:line="252" w:lineRule="auto"/>
              <w:ind w:leftChars="0"/>
              <w:rPr>
                <w:sz w:val="22"/>
                <w:szCs w:val="22"/>
              </w:rPr>
            </w:pPr>
            <w:r w:rsidRPr="00670AF4">
              <w:rPr>
                <w:sz w:val="22"/>
                <w:szCs w:val="22"/>
              </w:rPr>
              <w:t>CSI processing time, Z1, Z2, and Z3, and CSI processing units</w:t>
            </w:r>
          </w:p>
          <w:p w14:paraId="7963505D" w14:textId="77777777" w:rsidR="00B96D05" w:rsidRPr="00670AF4" w:rsidRDefault="00B96D05" w:rsidP="00D901E3">
            <w:pPr>
              <w:pStyle w:val="ListParagraph"/>
              <w:numPr>
                <w:ilvl w:val="1"/>
                <w:numId w:val="18"/>
              </w:numPr>
              <w:spacing w:line="252" w:lineRule="auto"/>
              <w:ind w:leftChars="0"/>
              <w:rPr>
                <w:sz w:val="22"/>
                <w:szCs w:val="22"/>
              </w:rPr>
            </w:pPr>
            <w:r w:rsidRPr="00670AF4">
              <w:rPr>
                <w:sz w:val="22"/>
                <w:szCs w:val="22"/>
              </w:rPr>
              <w:t>Note: the order of the above sub-bullets represents the priority for discussion in descending order</w:t>
            </w:r>
          </w:p>
          <w:p w14:paraId="720EFA4A" w14:textId="77777777" w:rsidR="00B96D05" w:rsidRPr="00670AF4" w:rsidRDefault="00B96D05" w:rsidP="00D901E3">
            <w:pPr>
              <w:pStyle w:val="ListParagraph"/>
              <w:numPr>
                <w:ilvl w:val="0"/>
                <w:numId w:val="18"/>
              </w:numPr>
              <w:spacing w:line="252" w:lineRule="auto"/>
              <w:ind w:leftChars="0"/>
              <w:rPr>
                <w:sz w:val="22"/>
                <w:szCs w:val="22"/>
              </w:rPr>
            </w:pPr>
            <w:r w:rsidRPr="00670AF4">
              <w:rPr>
                <w:sz w:val="22"/>
                <w:szCs w:val="22"/>
              </w:rPr>
              <w:t>Companies are encouraged to provide preferred values/ranges of timelines for discussion</w:t>
            </w:r>
          </w:p>
          <w:p w14:paraId="42B08236" w14:textId="5BAD6B4B" w:rsidR="00B96D05" w:rsidRPr="00670AF4" w:rsidRDefault="00B96D05" w:rsidP="00971CA2">
            <w:pPr>
              <w:rPr>
                <w:sz w:val="22"/>
                <w:szCs w:val="22"/>
              </w:rPr>
            </w:pPr>
          </w:p>
        </w:tc>
      </w:tr>
    </w:tbl>
    <w:p w14:paraId="0751CE3A" w14:textId="77777777" w:rsidR="00B96D05" w:rsidRDefault="00B96D05" w:rsidP="00971CA2">
      <w:pPr>
        <w:rPr>
          <w:sz w:val="22"/>
          <w:szCs w:val="22"/>
        </w:rPr>
      </w:pPr>
    </w:p>
    <w:p w14:paraId="6B999D27" w14:textId="1B6DFA73" w:rsidR="00670AF4" w:rsidRDefault="00B96D05" w:rsidP="00971CA2">
      <w:pPr>
        <w:rPr>
          <w:sz w:val="22"/>
          <w:szCs w:val="22"/>
        </w:rPr>
      </w:pPr>
      <w:r>
        <w:rPr>
          <w:sz w:val="22"/>
          <w:szCs w:val="22"/>
        </w:rPr>
        <w:t xml:space="preserve">The selection of values for different timelines should be done on a case-by-case basis. The use of a model based approach to select the value for processing timelines may result in selection of unrealistic values. For example, the PDSCH processing requires channel estimation, phase noise </w:t>
      </w:r>
      <w:r w:rsidR="00D16BFB">
        <w:rPr>
          <w:sz w:val="22"/>
          <w:szCs w:val="22"/>
        </w:rPr>
        <w:t>compensation</w:t>
      </w:r>
      <w:r>
        <w:rPr>
          <w:sz w:val="22"/>
          <w:szCs w:val="22"/>
        </w:rPr>
        <w:t>, demodulation and decoding amongst other procedures</w:t>
      </w:r>
      <w:r w:rsidR="00670AF4">
        <w:rPr>
          <w:sz w:val="22"/>
          <w:szCs w:val="22"/>
        </w:rPr>
        <w:t xml:space="preserve"> and affects the overall PDSCH processing time (N1)</w:t>
      </w:r>
      <w:r>
        <w:rPr>
          <w:sz w:val="22"/>
          <w:szCs w:val="22"/>
        </w:rPr>
        <w:t xml:space="preserve">. </w:t>
      </w:r>
      <w:r w:rsidR="00670AF4">
        <w:rPr>
          <w:sz w:val="22"/>
          <w:szCs w:val="22"/>
        </w:rPr>
        <w:t>Examples of this include:</w:t>
      </w:r>
    </w:p>
    <w:p w14:paraId="652DBF9A" w14:textId="77777777" w:rsidR="00670AF4" w:rsidRDefault="00670AF4" w:rsidP="00971CA2">
      <w:pPr>
        <w:rPr>
          <w:sz w:val="22"/>
          <w:szCs w:val="22"/>
        </w:rPr>
      </w:pPr>
    </w:p>
    <w:p w14:paraId="0A089BE2" w14:textId="3D12CF99" w:rsidR="00670AF4" w:rsidRDefault="00B96D05" w:rsidP="00670AF4">
      <w:pPr>
        <w:pStyle w:val="ListParagraph"/>
        <w:numPr>
          <w:ilvl w:val="0"/>
          <w:numId w:val="25"/>
        </w:numPr>
        <w:ind w:leftChars="0"/>
        <w:rPr>
          <w:sz w:val="22"/>
          <w:szCs w:val="22"/>
        </w:rPr>
      </w:pPr>
      <w:r w:rsidRPr="00670AF4">
        <w:rPr>
          <w:sz w:val="22"/>
          <w:szCs w:val="22"/>
        </w:rPr>
        <w:t>For channel estimation, there is a</w:t>
      </w:r>
      <w:r w:rsidR="0037752C" w:rsidRPr="00670AF4">
        <w:rPr>
          <w:sz w:val="22"/>
          <w:szCs w:val="22"/>
        </w:rPr>
        <w:t xml:space="preserve">n agreement to further </w:t>
      </w:r>
      <w:r w:rsidR="00D16BFB" w:rsidRPr="00670AF4">
        <w:rPr>
          <w:sz w:val="22"/>
          <w:szCs w:val="22"/>
        </w:rPr>
        <w:t xml:space="preserve">study on whether to introduce different DMRS pattern with increased frequency domain density (in number of subcarriers) than the existing DMRS patterns </w:t>
      </w:r>
      <w:r w:rsidR="00D16BFB" w:rsidRPr="00670AF4">
        <w:rPr>
          <w:sz w:val="22"/>
          <w:szCs w:val="22"/>
        </w:rPr>
        <w:fldChar w:fldCharType="begin"/>
      </w:r>
      <w:r w:rsidR="00D16BFB" w:rsidRPr="00670AF4">
        <w:rPr>
          <w:sz w:val="22"/>
          <w:szCs w:val="22"/>
        </w:rPr>
        <w:instrText xml:space="preserve"> REF _Ref68085175 \r \h </w:instrText>
      </w:r>
      <w:r w:rsidR="00D16BFB" w:rsidRPr="00670AF4">
        <w:rPr>
          <w:sz w:val="22"/>
          <w:szCs w:val="22"/>
        </w:rPr>
        <w:fldChar w:fldCharType="separate"/>
      </w:r>
      <w:r w:rsidR="00576499">
        <w:rPr>
          <w:sz w:val="22"/>
          <w:szCs w:val="22"/>
        </w:rPr>
        <w:t>[6]</w:t>
      </w:r>
      <w:r w:rsidR="00D16BFB" w:rsidRPr="00670AF4">
        <w:rPr>
          <w:sz w:val="22"/>
          <w:szCs w:val="22"/>
        </w:rPr>
        <w:fldChar w:fldCharType="end"/>
      </w:r>
      <w:r w:rsidR="00D16BFB" w:rsidRPr="00670AF4">
        <w:rPr>
          <w:sz w:val="22"/>
          <w:szCs w:val="22"/>
        </w:rPr>
        <w:t xml:space="preserve">. This may result in an increase in the time needed for channel estimation and will impact N1. </w:t>
      </w:r>
    </w:p>
    <w:p w14:paraId="44F0469A" w14:textId="1411CD95" w:rsidR="00670AF4" w:rsidRPr="00670AF4" w:rsidRDefault="00D16BFB" w:rsidP="00670AF4">
      <w:pPr>
        <w:pStyle w:val="ListParagraph"/>
        <w:numPr>
          <w:ilvl w:val="0"/>
          <w:numId w:val="25"/>
        </w:numPr>
        <w:ind w:leftChars="0"/>
        <w:rPr>
          <w:sz w:val="22"/>
          <w:szCs w:val="22"/>
        </w:rPr>
      </w:pPr>
      <w:r w:rsidRPr="00670AF4">
        <w:rPr>
          <w:sz w:val="22"/>
          <w:szCs w:val="22"/>
        </w:rPr>
        <w:t xml:space="preserve">The use of ICI-based phase noise compensation for OFDM-based systems and a possible increase in the number of PTRS groups for DFT-S-OFDM based systems will also impact N1. </w:t>
      </w:r>
    </w:p>
    <w:p w14:paraId="0C7B6B85" w14:textId="0750DCE9" w:rsidR="00670AF4" w:rsidRDefault="00670AF4" w:rsidP="00670AF4">
      <w:pPr>
        <w:pStyle w:val="ListParagraph"/>
        <w:numPr>
          <w:ilvl w:val="0"/>
          <w:numId w:val="25"/>
        </w:numPr>
        <w:ind w:leftChars="0"/>
        <w:rPr>
          <w:sz w:val="22"/>
          <w:szCs w:val="22"/>
        </w:rPr>
      </w:pPr>
      <w:r w:rsidRPr="00670AF4">
        <w:rPr>
          <w:sz w:val="22"/>
          <w:szCs w:val="22"/>
        </w:rPr>
        <w:t xml:space="preserve">The value of </w:t>
      </w:r>
      <w:r w:rsidRPr="00670AF4">
        <w:rPr>
          <w:i/>
        </w:rPr>
        <w:t>d</w:t>
      </w:r>
      <w:r w:rsidRPr="00670AF4">
        <w:rPr>
          <w:i/>
          <w:vertAlign w:val="subscript"/>
        </w:rPr>
        <w:t>1,1</w:t>
      </w:r>
      <w:r>
        <w:t xml:space="preserve"> </w:t>
      </w:r>
      <w:r w:rsidRPr="00670AF4">
        <w:rPr>
          <w:sz w:val="22"/>
          <w:szCs w:val="22"/>
        </w:rPr>
        <w:t>may also be affected by any changes to multi-slot PDCCH monitoring and the use of multi-slot PDSCH with a single DCI.</w:t>
      </w:r>
    </w:p>
    <w:p w14:paraId="443785C6" w14:textId="77777777" w:rsidR="00670AF4" w:rsidRPr="00670AF4" w:rsidRDefault="00670AF4" w:rsidP="00670AF4">
      <w:pPr>
        <w:pStyle w:val="ListParagraph"/>
        <w:ind w:leftChars="0" w:left="360" w:firstLine="0"/>
        <w:rPr>
          <w:sz w:val="22"/>
          <w:szCs w:val="22"/>
        </w:rPr>
      </w:pPr>
    </w:p>
    <w:p w14:paraId="3839B84E" w14:textId="06EA66F9" w:rsidR="00B96D05" w:rsidRDefault="00D16BFB" w:rsidP="00971CA2">
      <w:pPr>
        <w:rPr>
          <w:sz w:val="22"/>
          <w:szCs w:val="22"/>
          <w:lang w:val="en-GB"/>
        </w:rPr>
      </w:pPr>
      <w:r>
        <w:rPr>
          <w:sz w:val="22"/>
          <w:szCs w:val="22"/>
          <w:lang w:val="en-GB"/>
        </w:rPr>
        <w:t xml:space="preserve">As such, a </w:t>
      </w:r>
      <w:r w:rsidR="00D81433">
        <w:rPr>
          <w:sz w:val="22"/>
          <w:szCs w:val="22"/>
          <w:lang w:val="en-GB"/>
        </w:rPr>
        <w:t>model-based</w:t>
      </w:r>
      <w:r>
        <w:rPr>
          <w:sz w:val="22"/>
          <w:szCs w:val="22"/>
          <w:lang w:val="en-GB"/>
        </w:rPr>
        <w:t xml:space="preserve"> approach for estimating the value of N1 may underestimate the amount of time needed to complete PDSCH processing. </w:t>
      </w:r>
    </w:p>
    <w:p w14:paraId="0C3F6B13" w14:textId="77FB6FDF" w:rsidR="00314F7D" w:rsidRDefault="00314F7D" w:rsidP="00971CA2">
      <w:pPr>
        <w:rPr>
          <w:sz w:val="22"/>
          <w:szCs w:val="22"/>
          <w:lang w:val="en-GB"/>
        </w:rPr>
      </w:pPr>
    </w:p>
    <w:p w14:paraId="03FFB228" w14:textId="0293CF44" w:rsidR="00314F7D" w:rsidRDefault="00314F7D" w:rsidP="00314F7D">
      <w:pPr>
        <w:tabs>
          <w:tab w:val="left" w:pos="640"/>
        </w:tabs>
        <w:rPr>
          <w:sz w:val="22"/>
          <w:szCs w:val="22"/>
          <w:lang w:val="en-GB"/>
        </w:rPr>
      </w:pPr>
      <w:r w:rsidRPr="00314F7D">
        <w:rPr>
          <w:b/>
          <w:bCs/>
          <w:i/>
          <w:iCs/>
          <w:sz w:val="22"/>
          <w:szCs w:val="22"/>
        </w:rPr>
        <w:t>Proposal 1:</w:t>
      </w:r>
      <w:r w:rsidRPr="00314F7D">
        <w:rPr>
          <w:i/>
          <w:iCs/>
          <w:sz w:val="22"/>
          <w:szCs w:val="22"/>
        </w:rPr>
        <w:t xml:space="preserve"> Timelines</w:t>
      </w:r>
      <w:r>
        <w:rPr>
          <w:i/>
          <w:iCs/>
          <w:sz w:val="22"/>
          <w:szCs w:val="22"/>
        </w:rPr>
        <w:t xml:space="preserve"> are</w:t>
      </w:r>
      <w:r w:rsidRPr="00314F7D">
        <w:rPr>
          <w:i/>
          <w:iCs/>
          <w:sz w:val="22"/>
          <w:szCs w:val="22"/>
        </w:rPr>
        <w:t xml:space="preserve"> derived on a case-by-case basis and not a model based approach</w:t>
      </w:r>
      <w:r>
        <w:rPr>
          <w:i/>
          <w:iCs/>
          <w:sz w:val="22"/>
          <w:szCs w:val="22"/>
        </w:rPr>
        <w:t>.</w:t>
      </w:r>
    </w:p>
    <w:p w14:paraId="5A0DDCD3" w14:textId="60DD7905" w:rsidR="00D81433" w:rsidRDefault="00D81433" w:rsidP="00971CA2">
      <w:pPr>
        <w:rPr>
          <w:sz w:val="22"/>
          <w:szCs w:val="22"/>
          <w:lang w:val="en-GB"/>
        </w:rPr>
      </w:pPr>
    </w:p>
    <w:p w14:paraId="73B65408" w14:textId="5D2C88CD" w:rsidR="00380436" w:rsidRDefault="00380436" w:rsidP="00380436">
      <w:pPr>
        <w:pStyle w:val="Heading1"/>
      </w:pPr>
      <w:r>
        <w:t>Scheduling and HARQ Feedback</w:t>
      </w:r>
    </w:p>
    <w:p w14:paraId="72FA637A" w14:textId="5B2CE930" w:rsidR="00380436" w:rsidRPr="00670AF4" w:rsidRDefault="00380436" w:rsidP="00380436">
      <w:pPr>
        <w:rPr>
          <w:sz w:val="22"/>
          <w:szCs w:val="22"/>
        </w:rPr>
      </w:pPr>
      <w:r w:rsidRPr="00670AF4">
        <w:rPr>
          <w:sz w:val="22"/>
          <w:szCs w:val="22"/>
        </w:rPr>
        <w:t>In this section, we discuss scheduling enhancements such as multi-PDSCH/PUSCH transmission</w:t>
      </w:r>
      <w:r w:rsidR="00745FA8" w:rsidRPr="00670AF4">
        <w:rPr>
          <w:sz w:val="22"/>
          <w:szCs w:val="22"/>
        </w:rPr>
        <w:t xml:space="preserve"> with a single DCI</w:t>
      </w:r>
      <w:r w:rsidRPr="00670AF4">
        <w:rPr>
          <w:sz w:val="22"/>
          <w:szCs w:val="22"/>
        </w:rPr>
        <w:t xml:space="preserve">, </w:t>
      </w:r>
      <w:r w:rsidR="00670AF4">
        <w:rPr>
          <w:sz w:val="22"/>
          <w:szCs w:val="22"/>
        </w:rPr>
        <w:t xml:space="preserve">and </w:t>
      </w:r>
      <w:r w:rsidRPr="00670AF4">
        <w:rPr>
          <w:sz w:val="22"/>
          <w:szCs w:val="22"/>
        </w:rPr>
        <w:t>the corresponding HARQ enhancements to support it.</w:t>
      </w:r>
    </w:p>
    <w:p w14:paraId="1089010F" w14:textId="77777777" w:rsidR="00380436" w:rsidRPr="00380436" w:rsidRDefault="00380436" w:rsidP="00380436"/>
    <w:p w14:paraId="2AAA3982" w14:textId="796CADD3" w:rsidR="00380436" w:rsidRDefault="00745FA8" w:rsidP="009C1032">
      <w:pPr>
        <w:pStyle w:val="Heading2"/>
      </w:pPr>
      <w:r>
        <w:t>Multi-PDSCH/PUSCH transmission with a single DCI</w:t>
      </w:r>
    </w:p>
    <w:p w14:paraId="53F599A0" w14:textId="0CF621A7" w:rsidR="00D81433" w:rsidRPr="00670AF4" w:rsidRDefault="00670AF4" w:rsidP="00060CC9">
      <w:pPr>
        <w:jc w:val="both"/>
        <w:rPr>
          <w:sz w:val="22"/>
          <w:szCs w:val="22"/>
        </w:rPr>
      </w:pPr>
      <w:r>
        <w:rPr>
          <w:sz w:val="22"/>
          <w:szCs w:val="22"/>
        </w:rPr>
        <w:t>A</w:t>
      </w:r>
      <w:r w:rsidR="00380436" w:rsidRPr="00670AF4">
        <w:rPr>
          <w:sz w:val="22"/>
          <w:szCs w:val="22"/>
        </w:rPr>
        <w:t xml:space="preserve"> multi-slot framework for PDCCH monitoring to limit the overall PDCCH decoding complexity</w:t>
      </w:r>
      <w:r>
        <w:rPr>
          <w:sz w:val="22"/>
          <w:szCs w:val="22"/>
        </w:rPr>
        <w:t xml:space="preserve"> is under discussion</w:t>
      </w:r>
      <w:r w:rsidR="00380436" w:rsidRPr="00670AF4">
        <w:rPr>
          <w:sz w:val="22"/>
          <w:szCs w:val="22"/>
        </w:rPr>
        <w:t xml:space="preserve">. </w:t>
      </w:r>
      <w:r w:rsidR="00745FA8" w:rsidRPr="00670AF4">
        <w:rPr>
          <w:sz w:val="22"/>
          <w:szCs w:val="22"/>
        </w:rPr>
        <w:t>This requires that RAN1 consider increasing the minimum time domain scheduling unit and enable scheduling over this larger unit.</w:t>
      </w:r>
      <w:r w:rsidR="00745FA8" w:rsidRPr="00670AF4">
        <w:rPr>
          <w:sz w:val="22"/>
          <w:szCs w:val="22"/>
          <w:lang w:eastAsia="ja-JP"/>
        </w:rPr>
        <w:t xml:space="preserve"> </w:t>
      </w:r>
      <w:r w:rsidR="00745FA8" w:rsidRPr="00670AF4">
        <w:rPr>
          <w:sz w:val="22"/>
          <w:szCs w:val="22"/>
        </w:rPr>
        <w:t>To reduce the control signaling overhead within the larger scheduling unit, the WID proposes enhancements for multi-PDSCH/PUSCH scheduling support with a single DCI</w:t>
      </w:r>
      <w:r>
        <w:rPr>
          <w:sz w:val="22"/>
          <w:szCs w:val="22"/>
        </w:rPr>
        <w:t xml:space="preserve"> and it corresponding HARQ</w:t>
      </w:r>
      <w:r w:rsidR="00060CC9" w:rsidRPr="00670AF4">
        <w:rPr>
          <w:sz w:val="22"/>
          <w:szCs w:val="22"/>
        </w:rPr>
        <w:t xml:space="preserve">. </w:t>
      </w:r>
      <w:r w:rsidR="00745FA8" w:rsidRPr="00670AF4">
        <w:rPr>
          <w:sz w:val="22"/>
          <w:szCs w:val="22"/>
        </w:rPr>
        <w:t xml:space="preserve"> </w:t>
      </w:r>
      <w:r w:rsidR="00D81433" w:rsidRPr="00670AF4">
        <w:rPr>
          <w:sz w:val="22"/>
          <w:szCs w:val="22"/>
        </w:rPr>
        <w:t>In RAN1 #104-e, the following agreements were made</w:t>
      </w:r>
      <w:r w:rsidR="00060CC9" w:rsidRPr="00670AF4">
        <w:rPr>
          <w:sz w:val="22"/>
          <w:szCs w:val="22"/>
        </w:rPr>
        <w:t xml:space="preserve"> </w:t>
      </w:r>
      <w:r w:rsidR="00060CC9" w:rsidRPr="00670AF4">
        <w:rPr>
          <w:sz w:val="22"/>
          <w:szCs w:val="22"/>
        </w:rPr>
        <w:fldChar w:fldCharType="begin"/>
      </w:r>
      <w:r w:rsidR="00060CC9" w:rsidRPr="00670AF4">
        <w:rPr>
          <w:sz w:val="22"/>
          <w:szCs w:val="22"/>
        </w:rPr>
        <w:instrText xml:space="preserve"> REF _Ref68085175 \r \h </w:instrText>
      </w:r>
      <w:r w:rsidR="00060CC9" w:rsidRPr="00670AF4">
        <w:rPr>
          <w:sz w:val="22"/>
          <w:szCs w:val="22"/>
        </w:rPr>
      </w:r>
      <w:r>
        <w:rPr>
          <w:sz w:val="22"/>
          <w:szCs w:val="22"/>
        </w:rPr>
        <w:instrText xml:space="preserve"> \* MERGEFORMAT </w:instrText>
      </w:r>
      <w:r w:rsidR="00060CC9" w:rsidRPr="00670AF4">
        <w:rPr>
          <w:sz w:val="22"/>
          <w:szCs w:val="22"/>
        </w:rPr>
        <w:fldChar w:fldCharType="separate"/>
      </w:r>
      <w:r w:rsidR="00576499">
        <w:rPr>
          <w:sz w:val="22"/>
          <w:szCs w:val="22"/>
        </w:rPr>
        <w:t>[6]</w:t>
      </w:r>
      <w:r w:rsidR="00060CC9" w:rsidRPr="00670AF4">
        <w:rPr>
          <w:sz w:val="22"/>
          <w:szCs w:val="22"/>
        </w:rPr>
        <w:fldChar w:fldCharType="end"/>
      </w:r>
      <w:r w:rsidR="00060CC9" w:rsidRPr="00670AF4">
        <w:rPr>
          <w:sz w:val="22"/>
          <w:szCs w:val="22"/>
        </w:rPr>
        <w:t>:</w:t>
      </w:r>
    </w:p>
    <w:p w14:paraId="09E70274" w14:textId="7E55BFA7" w:rsidR="00D81433" w:rsidRDefault="00D81433" w:rsidP="00380436">
      <w:pPr>
        <w:tabs>
          <w:tab w:val="left" w:pos="655"/>
        </w:tabs>
        <w:jc w:val="both"/>
        <w:rPr>
          <w:b/>
          <w:bCs/>
          <w:sz w:val="22"/>
          <w:szCs w:val="22"/>
        </w:rPr>
      </w:pPr>
    </w:p>
    <w:tbl>
      <w:tblPr>
        <w:tblStyle w:val="TableGrid"/>
        <w:tblW w:w="0" w:type="auto"/>
        <w:tblLook w:val="04A0" w:firstRow="1" w:lastRow="0" w:firstColumn="1" w:lastColumn="0" w:noHBand="0" w:noVBand="1"/>
      </w:tblPr>
      <w:tblGrid>
        <w:gridCol w:w="9350"/>
      </w:tblGrid>
      <w:tr w:rsidR="00D81433" w14:paraId="481E98FC" w14:textId="77777777" w:rsidTr="00D81433">
        <w:tc>
          <w:tcPr>
            <w:tcW w:w="9350" w:type="dxa"/>
          </w:tcPr>
          <w:p w14:paraId="5934AFA4" w14:textId="77777777" w:rsidR="008537D2" w:rsidRPr="008537D2" w:rsidRDefault="008537D2" w:rsidP="008537D2">
            <w:pPr>
              <w:rPr>
                <w:sz w:val="22"/>
                <w:szCs w:val="22"/>
                <w:lang w:eastAsia="x-none"/>
              </w:rPr>
            </w:pPr>
            <w:r w:rsidRPr="008537D2">
              <w:rPr>
                <w:sz w:val="22"/>
                <w:szCs w:val="22"/>
                <w:highlight w:val="green"/>
                <w:lang w:eastAsia="x-none"/>
              </w:rPr>
              <w:lastRenderedPageBreak/>
              <w:t>Agreement:</w:t>
            </w:r>
          </w:p>
          <w:p w14:paraId="5542FFF7" w14:textId="77777777" w:rsidR="008537D2" w:rsidRPr="008537D2" w:rsidRDefault="008537D2" w:rsidP="008537D2">
            <w:pPr>
              <w:rPr>
                <w:sz w:val="22"/>
                <w:szCs w:val="22"/>
                <w:lang w:eastAsia="x-none"/>
              </w:rPr>
            </w:pPr>
            <w:r w:rsidRPr="008537D2">
              <w:rPr>
                <w:sz w:val="22"/>
                <w:szCs w:val="22"/>
                <w:lang w:eastAsia="x-none"/>
              </w:rPr>
              <w:t>The multi-PUSCH scheduling defined in Rel-16 NR-U is the baseline for multi-PUSCH scheduling in Rel-17.</w:t>
            </w:r>
          </w:p>
          <w:p w14:paraId="06629B53" w14:textId="77777777" w:rsidR="008537D2" w:rsidRPr="008537D2" w:rsidRDefault="008537D2" w:rsidP="00D901E3">
            <w:pPr>
              <w:numPr>
                <w:ilvl w:val="0"/>
                <w:numId w:val="19"/>
              </w:numPr>
              <w:rPr>
                <w:sz w:val="22"/>
                <w:szCs w:val="22"/>
                <w:lang w:eastAsia="x-none"/>
              </w:rPr>
            </w:pPr>
            <w:r w:rsidRPr="008537D2">
              <w:rPr>
                <w:sz w:val="22"/>
                <w:szCs w:val="22"/>
                <w:lang w:eastAsia="x-none"/>
              </w:rPr>
              <w:t xml:space="preserve">FFS: Applicability to multi-PDSCH scheduling. </w:t>
            </w:r>
          </w:p>
          <w:p w14:paraId="08CF81C6" w14:textId="77777777" w:rsidR="008537D2" w:rsidRDefault="008537D2" w:rsidP="00CD272E">
            <w:pPr>
              <w:rPr>
                <w:sz w:val="22"/>
                <w:szCs w:val="22"/>
                <w:highlight w:val="green"/>
                <w:lang w:eastAsia="x-none"/>
              </w:rPr>
            </w:pPr>
          </w:p>
          <w:p w14:paraId="52253161" w14:textId="42065AA0" w:rsidR="00CD272E" w:rsidRPr="00CD272E" w:rsidRDefault="00CD272E" w:rsidP="00CD272E">
            <w:pPr>
              <w:rPr>
                <w:sz w:val="22"/>
                <w:szCs w:val="22"/>
                <w:lang w:eastAsia="x-none"/>
              </w:rPr>
            </w:pPr>
            <w:r w:rsidRPr="00CD272E">
              <w:rPr>
                <w:sz w:val="22"/>
                <w:szCs w:val="22"/>
                <w:highlight w:val="green"/>
                <w:lang w:eastAsia="x-none"/>
              </w:rPr>
              <w:t>Agreement:</w:t>
            </w:r>
          </w:p>
          <w:p w14:paraId="77E44667" w14:textId="77777777" w:rsidR="00CD272E" w:rsidRPr="00CD272E" w:rsidRDefault="00CD272E" w:rsidP="00D901E3">
            <w:pPr>
              <w:numPr>
                <w:ilvl w:val="0"/>
                <w:numId w:val="19"/>
              </w:numPr>
              <w:rPr>
                <w:sz w:val="22"/>
                <w:szCs w:val="22"/>
                <w:lang w:eastAsia="x-none"/>
              </w:rPr>
            </w:pPr>
            <w:r w:rsidRPr="00CD272E">
              <w:rPr>
                <w:sz w:val="22"/>
                <w:szCs w:val="22"/>
                <w:lang w:eastAsia="x-none"/>
              </w:rPr>
              <w:t>For a UE and for a serving cell, scheduling multiple PDSCHs by single DL DCI and scheduling multiple PUSCHs by single UL DCI are supported.</w:t>
            </w:r>
          </w:p>
          <w:p w14:paraId="0B6DDA67" w14:textId="77777777" w:rsidR="00CD272E" w:rsidRPr="00CD272E" w:rsidRDefault="00CD272E" w:rsidP="00D901E3">
            <w:pPr>
              <w:numPr>
                <w:ilvl w:val="1"/>
                <w:numId w:val="19"/>
              </w:numPr>
              <w:rPr>
                <w:sz w:val="22"/>
                <w:szCs w:val="22"/>
                <w:lang w:eastAsia="x-none"/>
              </w:rPr>
            </w:pPr>
            <w:r w:rsidRPr="00CD272E">
              <w:rPr>
                <w:sz w:val="22"/>
                <w:szCs w:val="22"/>
                <w:lang w:eastAsia="x-none"/>
              </w:rPr>
              <w:t>Each PDSCH or PUSCH has individual/separate TB(s) and e</w:t>
            </w:r>
            <w:r w:rsidRPr="00CD272E">
              <w:rPr>
                <w:rFonts w:hint="eastAsia"/>
                <w:sz w:val="22"/>
                <w:szCs w:val="22"/>
                <w:lang w:eastAsia="x-none"/>
              </w:rPr>
              <w:t xml:space="preserve">ach </w:t>
            </w:r>
            <w:r w:rsidRPr="00CD272E">
              <w:rPr>
                <w:sz w:val="22"/>
                <w:szCs w:val="22"/>
                <w:lang w:eastAsia="x-none"/>
              </w:rPr>
              <w:t>PDSCH/PUSCH is confined within a slot.</w:t>
            </w:r>
          </w:p>
          <w:p w14:paraId="106053FF" w14:textId="77777777" w:rsidR="00CD272E" w:rsidRPr="00CD272E" w:rsidRDefault="00CD272E" w:rsidP="00D901E3">
            <w:pPr>
              <w:numPr>
                <w:ilvl w:val="1"/>
                <w:numId w:val="19"/>
              </w:numPr>
              <w:rPr>
                <w:sz w:val="22"/>
                <w:szCs w:val="22"/>
                <w:lang w:eastAsia="x-none"/>
              </w:rPr>
            </w:pPr>
            <w:r w:rsidRPr="00CD272E">
              <w:rPr>
                <w:rFonts w:hint="eastAsia"/>
                <w:sz w:val="22"/>
                <w:szCs w:val="22"/>
                <w:lang w:eastAsia="x-none"/>
              </w:rPr>
              <w:t xml:space="preserve">FFS: </w:t>
            </w:r>
            <w:r w:rsidRPr="00CD272E">
              <w:rPr>
                <w:sz w:val="22"/>
                <w:szCs w:val="22"/>
                <w:lang w:eastAsia="x-none"/>
              </w:rPr>
              <w:t>The maximum number of PDSCHs or PUSCHs that can be scheduled with a single DCI</w:t>
            </w:r>
          </w:p>
          <w:p w14:paraId="5A83286A" w14:textId="77777777" w:rsidR="00CD272E" w:rsidRPr="00CD272E" w:rsidRDefault="00CD272E" w:rsidP="00D901E3">
            <w:pPr>
              <w:numPr>
                <w:ilvl w:val="1"/>
                <w:numId w:val="19"/>
              </w:numPr>
              <w:rPr>
                <w:sz w:val="22"/>
                <w:szCs w:val="22"/>
                <w:lang w:eastAsia="x-none"/>
              </w:rPr>
            </w:pPr>
            <w:r w:rsidRPr="00CD272E">
              <w:rPr>
                <w:sz w:val="22"/>
                <w:szCs w:val="22"/>
                <w:lang w:eastAsia="x-none"/>
              </w:rPr>
              <w:t>FFS: Whether multiple PDSCH scheduling applies to 120 kHz in addition to 480 and 960 kHz</w:t>
            </w:r>
          </w:p>
          <w:p w14:paraId="74B24EFC" w14:textId="77777777" w:rsidR="00CD272E" w:rsidRPr="00CD272E" w:rsidRDefault="00CD272E" w:rsidP="00D901E3">
            <w:pPr>
              <w:numPr>
                <w:ilvl w:val="1"/>
                <w:numId w:val="19"/>
              </w:numPr>
              <w:rPr>
                <w:sz w:val="22"/>
                <w:szCs w:val="22"/>
                <w:lang w:eastAsia="x-none"/>
              </w:rPr>
            </w:pPr>
            <w:r w:rsidRPr="00CD272E">
              <w:rPr>
                <w:sz w:val="22"/>
                <w:szCs w:val="22"/>
                <w:lang w:eastAsia="x-none"/>
              </w:rPr>
              <w:t>At least for 120 kHz SCS, single-slot scheduling with slot-based monitoring will still be supported as specified in Rel-15/Rel-16</w:t>
            </w:r>
          </w:p>
          <w:p w14:paraId="741AAA66" w14:textId="77777777" w:rsidR="00CD272E" w:rsidRDefault="00CD272E" w:rsidP="00D81433">
            <w:pPr>
              <w:rPr>
                <w:sz w:val="22"/>
                <w:szCs w:val="22"/>
                <w:highlight w:val="green"/>
                <w:lang w:eastAsia="x-none"/>
              </w:rPr>
            </w:pPr>
          </w:p>
          <w:p w14:paraId="53D5F502" w14:textId="77777777" w:rsidR="00CD272E" w:rsidRDefault="00CD272E" w:rsidP="00D81433">
            <w:pPr>
              <w:rPr>
                <w:sz w:val="22"/>
                <w:szCs w:val="22"/>
                <w:highlight w:val="green"/>
                <w:lang w:eastAsia="x-none"/>
              </w:rPr>
            </w:pPr>
          </w:p>
          <w:p w14:paraId="45A765A6" w14:textId="3E07FF32" w:rsidR="00D81433" w:rsidRPr="00D81433" w:rsidRDefault="00D81433" w:rsidP="00D81433">
            <w:pPr>
              <w:rPr>
                <w:sz w:val="22"/>
                <w:szCs w:val="22"/>
                <w:lang w:eastAsia="x-none"/>
              </w:rPr>
            </w:pPr>
            <w:r w:rsidRPr="00D81433">
              <w:rPr>
                <w:sz w:val="22"/>
                <w:szCs w:val="22"/>
                <w:highlight w:val="green"/>
                <w:lang w:eastAsia="x-none"/>
              </w:rPr>
              <w:t>Agreement:</w:t>
            </w:r>
          </w:p>
          <w:p w14:paraId="41F35E55" w14:textId="77777777" w:rsidR="00D81433" w:rsidRPr="00D81433" w:rsidRDefault="00D81433" w:rsidP="00D901E3">
            <w:pPr>
              <w:numPr>
                <w:ilvl w:val="0"/>
                <w:numId w:val="19"/>
              </w:numPr>
              <w:rPr>
                <w:sz w:val="22"/>
                <w:szCs w:val="22"/>
                <w:lang w:eastAsia="x-none"/>
              </w:rPr>
            </w:pPr>
            <w:r w:rsidRPr="00D81433">
              <w:rPr>
                <w:sz w:val="22"/>
                <w:szCs w:val="22"/>
                <w:lang w:eastAsia="x-none"/>
              </w:rPr>
              <w:t>For the multi-PUSCH scheduling in Rel-17, study the enhancement of the following in addition to Rel-16 multi-PUSCH scheduling.</w:t>
            </w:r>
          </w:p>
          <w:p w14:paraId="3076B23B" w14:textId="77777777" w:rsidR="00D81433" w:rsidRPr="00D81433" w:rsidRDefault="00D81433" w:rsidP="00D901E3">
            <w:pPr>
              <w:numPr>
                <w:ilvl w:val="1"/>
                <w:numId w:val="19"/>
              </w:numPr>
              <w:rPr>
                <w:sz w:val="22"/>
                <w:szCs w:val="22"/>
                <w:lang w:eastAsia="x-none"/>
              </w:rPr>
            </w:pPr>
            <w:r w:rsidRPr="00D81433">
              <w:rPr>
                <w:sz w:val="22"/>
                <w:szCs w:val="22"/>
                <w:lang w:eastAsia="x-none"/>
              </w:rPr>
              <w:t>CBGTI: Whether or not CBG (re)transmission is supported when more than one PUSCHs are scheduled (Already supported when only one PUSCH is scheduled).</w:t>
            </w:r>
          </w:p>
          <w:p w14:paraId="54A0429F" w14:textId="77777777" w:rsidR="00D81433" w:rsidRPr="00D81433" w:rsidRDefault="00D81433" w:rsidP="00D901E3">
            <w:pPr>
              <w:numPr>
                <w:ilvl w:val="1"/>
                <w:numId w:val="19"/>
              </w:numPr>
              <w:rPr>
                <w:sz w:val="22"/>
                <w:szCs w:val="22"/>
                <w:lang w:eastAsia="x-none"/>
              </w:rPr>
            </w:pPr>
            <w:r w:rsidRPr="00D81433">
              <w:rPr>
                <w:sz w:val="22"/>
                <w:szCs w:val="22"/>
                <w:lang w:eastAsia="x-none"/>
              </w:rPr>
              <w:t xml:space="preserve">CSI-request: Whether to apply same or different rule compared to Rel-16 (e.g., the PUSCH that carries the AP-CSI feedback is the </w:t>
            </w:r>
            <w:r w:rsidRPr="00D81433">
              <w:rPr>
                <w:bCs/>
                <w:sz w:val="22"/>
                <w:szCs w:val="22"/>
                <w:lang w:eastAsia="x-none"/>
              </w:rPr>
              <w:t>first PUSCH that satisfies the multiplexing timeline)</w:t>
            </w:r>
            <w:r w:rsidRPr="00D81433">
              <w:rPr>
                <w:sz w:val="22"/>
                <w:szCs w:val="22"/>
                <w:lang w:eastAsia="x-none"/>
              </w:rPr>
              <w:t>.</w:t>
            </w:r>
          </w:p>
          <w:p w14:paraId="2328A8A7" w14:textId="77777777" w:rsidR="00D81433" w:rsidRPr="00D81433" w:rsidRDefault="00D81433" w:rsidP="00D901E3">
            <w:pPr>
              <w:numPr>
                <w:ilvl w:val="1"/>
                <w:numId w:val="19"/>
              </w:numPr>
              <w:rPr>
                <w:sz w:val="22"/>
                <w:szCs w:val="22"/>
                <w:lang w:eastAsia="x-none"/>
              </w:rPr>
            </w:pPr>
            <w:r w:rsidRPr="00D81433">
              <w:rPr>
                <w:rFonts w:hint="eastAsia"/>
                <w:sz w:val="22"/>
                <w:szCs w:val="22"/>
                <w:lang w:eastAsia="x-none"/>
              </w:rPr>
              <w:t>TDRA</w:t>
            </w:r>
            <w:r w:rsidRPr="00D81433">
              <w:rPr>
                <w:sz w:val="22"/>
                <w:szCs w:val="22"/>
                <w:lang w:eastAsia="x-none"/>
              </w:rPr>
              <w:t>:</w:t>
            </w:r>
            <w:r w:rsidRPr="00D81433">
              <w:rPr>
                <w:rFonts w:hint="eastAsia"/>
                <w:sz w:val="22"/>
                <w:szCs w:val="22"/>
                <w:lang w:eastAsia="x-none"/>
              </w:rPr>
              <w:t xml:space="preserve"> </w:t>
            </w:r>
            <w:r w:rsidRPr="00D81433">
              <w:rPr>
                <w:sz w:val="22"/>
                <w:szCs w:val="22"/>
                <w:lang w:eastAsia="x-none"/>
              </w:rPr>
              <w:t>D</w:t>
            </w:r>
            <w:r w:rsidRPr="00D81433">
              <w:rPr>
                <w:rFonts w:hint="eastAsia"/>
                <w:sz w:val="22"/>
                <w:szCs w:val="22"/>
                <w:lang w:eastAsia="x-none"/>
              </w:rPr>
              <w:t>own-select among</w:t>
            </w:r>
          </w:p>
          <w:p w14:paraId="69DACECE" w14:textId="77777777" w:rsidR="00D81433" w:rsidRPr="00D81433" w:rsidRDefault="00D81433" w:rsidP="00D901E3">
            <w:pPr>
              <w:numPr>
                <w:ilvl w:val="2"/>
                <w:numId w:val="19"/>
              </w:numPr>
              <w:rPr>
                <w:sz w:val="22"/>
                <w:szCs w:val="22"/>
                <w:lang w:eastAsia="x-none"/>
              </w:rPr>
            </w:pPr>
            <w:r w:rsidRPr="00D81433">
              <w:rPr>
                <w:sz w:val="22"/>
                <w:szCs w:val="22"/>
                <w:lang w:eastAsia="x-none"/>
              </w:rPr>
              <w:t xml:space="preserve">Alt 1: TDRA table is extended such that each row indicates up to [X, FFS for X] multiple PUSCHs (continuous in time-domain). Each PUSCH has a separate SLIV and mapping type. The number of scheduled PUSCHs is </w:t>
            </w:r>
            <w:proofErr w:type="spellStart"/>
            <w:r w:rsidRPr="00D81433">
              <w:rPr>
                <w:sz w:val="22"/>
                <w:szCs w:val="22"/>
                <w:lang w:eastAsia="x-none"/>
              </w:rPr>
              <w:t>signalled</w:t>
            </w:r>
            <w:proofErr w:type="spellEnd"/>
            <w:r w:rsidRPr="00D81433">
              <w:rPr>
                <w:sz w:val="22"/>
                <w:szCs w:val="22"/>
                <w:lang w:eastAsia="x-none"/>
              </w:rPr>
              <w:t xml:space="preserve"> by the number of indicated valid SLIVs in the row of the TDRA table </w:t>
            </w:r>
            <w:proofErr w:type="spellStart"/>
            <w:r w:rsidRPr="00D81433">
              <w:rPr>
                <w:sz w:val="22"/>
                <w:szCs w:val="22"/>
                <w:lang w:eastAsia="x-none"/>
              </w:rPr>
              <w:t>signalled</w:t>
            </w:r>
            <w:proofErr w:type="spellEnd"/>
            <w:r w:rsidRPr="00D81433">
              <w:rPr>
                <w:sz w:val="22"/>
                <w:szCs w:val="22"/>
                <w:lang w:eastAsia="x-none"/>
              </w:rPr>
              <w:t xml:space="preserve"> in DCI.</w:t>
            </w:r>
          </w:p>
          <w:p w14:paraId="0A3CA143" w14:textId="77777777" w:rsidR="00D81433" w:rsidRPr="00D81433" w:rsidRDefault="00D81433" w:rsidP="00D901E3">
            <w:pPr>
              <w:numPr>
                <w:ilvl w:val="2"/>
                <w:numId w:val="19"/>
              </w:numPr>
              <w:rPr>
                <w:sz w:val="22"/>
                <w:szCs w:val="22"/>
                <w:lang w:eastAsia="x-none"/>
              </w:rPr>
            </w:pPr>
            <w:r w:rsidRPr="00D81433">
              <w:rPr>
                <w:sz w:val="22"/>
                <w:szCs w:val="22"/>
                <w:lang w:eastAsia="x-none"/>
              </w:rPr>
              <w:t xml:space="preserve">Alt 2: TDRA table is extended such that each row indicates up to [X, FFS for X] multiple PUSCHs (that can be non-continuous in time-domain). Each PUSCH has a separate SLIV and mapping type. The number of scheduled PUSCHs is </w:t>
            </w:r>
            <w:proofErr w:type="spellStart"/>
            <w:r w:rsidRPr="00D81433">
              <w:rPr>
                <w:sz w:val="22"/>
                <w:szCs w:val="22"/>
                <w:lang w:eastAsia="x-none"/>
              </w:rPr>
              <w:t>signalled</w:t>
            </w:r>
            <w:proofErr w:type="spellEnd"/>
            <w:r w:rsidRPr="00D81433">
              <w:rPr>
                <w:sz w:val="22"/>
                <w:szCs w:val="22"/>
                <w:lang w:eastAsia="x-none"/>
              </w:rPr>
              <w:t xml:space="preserve"> by the number of indicated valid SLIVs in the row of the TDRA table </w:t>
            </w:r>
            <w:proofErr w:type="spellStart"/>
            <w:r w:rsidRPr="00D81433">
              <w:rPr>
                <w:sz w:val="22"/>
                <w:szCs w:val="22"/>
                <w:lang w:eastAsia="x-none"/>
              </w:rPr>
              <w:t>signalled</w:t>
            </w:r>
            <w:proofErr w:type="spellEnd"/>
            <w:r w:rsidRPr="00D81433">
              <w:rPr>
                <w:sz w:val="22"/>
                <w:szCs w:val="22"/>
                <w:lang w:eastAsia="x-none"/>
              </w:rPr>
              <w:t xml:space="preserve"> in DCI.</w:t>
            </w:r>
          </w:p>
          <w:p w14:paraId="53033472" w14:textId="77777777" w:rsidR="00D81433" w:rsidRPr="00D81433" w:rsidRDefault="00D81433" w:rsidP="00D901E3">
            <w:pPr>
              <w:numPr>
                <w:ilvl w:val="2"/>
                <w:numId w:val="19"/>
              </w:numPr>
              <w:rPr>
                <w:sz w:val="22"/>
                <w:szCs w:val="22"/>
                <w:lang w:eastAsia="x-none"/>
              </w:rPr>
            </w:pPr>
            <w:r w:rsidRPr="00D81433">
              <w:rPr>
                <w:sz w:val="22"/>
                <w:szCs w:val="22"/>
                <w:lang w:eastAsia="x-none"/>
              </w:rPr>
              <w:t xml:space="preserve">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w:t>
            </w:r>
            <w:proofErr w:type="spellStart"/>
            <w:r w:rsidRPr="00D81433">
              <w:rPr>
                <w:sz w:val="22"/>
                <w:szCs w:val="22"/>
                <w:lang w:eastAsia="x-none"/>
              </w:rPr>
              <w:t>signalled</w:t>
            </w:r>
            <w:proofErr w:type="spellEnd"/>
            <w:r w:rsidRPr="00D81433">
              <w:rPr>
                <w:sz w:val="22"/>
                <w:szCs w:val="22"/>
                <w:lang w:eastAsia="x-none"/>
              </w:rPr>
              <w:t xml:space="preserve"> in DCI.</w:t>
            </w:r>
          </w:p>
          <w:p w14:paraId="3CFFE097" w14:textId="77777777" w:rsidR="00D81433" w:rsidRPr="00D81433" w:rsidRDefault="00D81433" w:rsidP="00D901E3">
            <w:pPr>
              <w:numPr>
                <w:ilvl w:val="1"/>
                <w:numId w:val="19"/>
              </w:numPr>
              <w:rPr>
                <w:sz w:val="22"/>
                <w:szCs w:val="22"/>
                <w:lang w:eastAsia="x-none"/>
              </w:rPr>
            </w:pPr>
            <w:r w:rsidRPr="00D81433">
              <w:rPr>
                <w:sz w:val="22"/>
                <w:szCs w:val="22"/>
                <w:lang w:eastAsia="x-none"/>
              </w:rPr>
              <w:t>FDRA: Whether/how to enhance FDRA e.g., by increasing RBG size or changing allocation granularity</w:t>
            </w:r>
          </w:p>
          <w:p w14:paraId="3F57DF44" w14:textId="77777777" w:rsidR="00D81433" w:rsidRPr="00D81433" w:rsidRDefault="00D81433" w:rsidP="00D901E3">
            <w:pPr>
              <w:numPr>
                <w:ilvl w:val="1"/>
                <w:numId w:val="19"/>
              </w:numPr>
              <w:rPr>
                <w:sz w:val="22"/>
                <w:szCs w:val="22"/>
                <w:lang w:eastAsia="x-none"/>
              </w:rPr>
            </w:pPr>
            <w:r w:rsidRPr="00D81433">
              <w:rPr>
                <w:sz w:val="22"/>
                <w:szCs w:val="22"/>
                <w:lang w:eastAsia="x-none"/>
              </w:rPr>
              <w:t xml:space="preserve">Frequency hopping: Whether/how to support frequency hopping for scheduled PUSCHs, </w:t>
            </w:r>
            <w:r w:rsidRPr="00D81433">
              <w:rPr>
                <w:bCs/>
                <w:sz w:val="22"/>
                <w:szCs w:val="22"/>
                <w:lang w:eastAsia="x-none"/>
              </w:rPr>
              <w:t>e.g., inter-PUSCH/intra-PUSCH hopping</w:t>
            </w:r>
          </w:p>
          <w:p w14:paraId="291D0873" w14:textId="77777777" w:rsidR="00D81433" w:rsidRPr="00D81433" w:rsidRDefault="00D81433" w:rsidP="00D901E3">
            <w:pPr>
              <w:numPr>
                <w:ilvl w:val="1"/>
                <w:numId w:val="19"/>
              </w:numPr>
              <w:rPr>
                <w:sz w:val="22"/>
                <w:szCs w:val="22"/>
                <w:lang w:eastAsia="x-none"/>
              </w:rPr>
            </w:pPr>
            <w:r w:rsidRPr="00D81433">
              <w:rPr>
                <w:bCs/>
                <w:sz w:val="22"/>
                <w:szCs w:val="22"/>
                <w:lang w:eastAsia="x-none"/>
              </w:rPr>
              <w:lastRenderedPageBreak/>
              <w:t xml:space="preserve">URLLC related fields such as priority indicator and </w:t>
            </w:r>
            <w:r w:rsidRPr="00D81433">
              <w:rPr>
                <w:sz w:val="22"/>
                <w:szCs w:val="22"/>
                <w:lang w:eastAsia="x-none"/>
              </w:rPr>
              <w:t>open-loop power control parameter set indication: Whether/</w:t>
            </w:r>
            <w:r w:rsidRPr="00D81433">
              <w:rPr>
                <w:bCs/>
                <w:sz w:val="22"/>
                <w:szCs w:val="22"/>
                <w:lang w:eastAsia="x-none"/>
              </w:rPr>
              <w:t xml:space="preserve">how to apply </w:t>
            </w:r>
            <w:r w:rsidRPr="00D81433">
              <w:rPr>
                <w:rFonts w:hint="eastAsia"/>
                <w:bCs/>
                <w:sz w:val="22"/>
                <w:szCs w:val="22"/>
                <w:lang w:eastAsia="x-none"/>
              </w:rPr>
              <w:t xml:space="preserve">URLLC related fields </w:t>
            </w:r>
            <w:r w:rsidRPr="00D81433">
              <w:rPr>
                <w:bCs/>
                <w:sz w:val="22"/>
                <w:szCs w:val="22"/>
                <w:lang w:eastAsia="x-none"/>
              </w:rPr>
              <w:t>for scheduled PUSCHs</w:t>
            </w:r>
          </w:p>
          <w:p w14:paraId="59D9E7F6" w14:textId="77777777" w:rsidR="00D81433" w:rsidRPr="00D81433" w:rsidRDefault="00D81433" w:rsidP="00D901E3">
            <w:pPr>
              <w:numPr>
                <w:ilvl w:val="1"/>
                <w:numId w:val="19"/>
              </w:numPr>
              <w:rPr>
                <w:sz w:val="22"/>
                <w:szCs w:val="22"/>
                <w:lang w:eastAsia="x-none"/>
              </w:rPr>
            </w:pPr>
            <w:r w:rsidRPr="00D81433">
              <w:rPr>
                <w:sz w:val="22"/>
                <w:szCs w:val="22"/>
                <w:lang w:eastAsia="x-none"/>
              </w:rPr>
              <w:t xml:space="preserve">Applicability to multi-PDSCH scheduling in Rel-17. </w:t>
            </w:r>
          </w:p>
          <w:p w14:paraId="17A4AD73" w14:textId="77777777" w:rsidR="00D81433" w:rsidRPr="00D81433" w:rsidRDefault="00D81433" w:rsidP="00D901E3">
            <w:pPr>
              <w:numPr>
                <w:ilvl w:val="1"/>
                <w:numId w:val="19"/>
              </w:numPr>
              <w:rPr>
                <w:sz w:val="22"/>
                <w:szCs w:val="22"/>
                <w:lang w:eastAsia="x-none"/>
              </w:rPr>
            </w:pPr>
            <w:r w:rsidRPr="00D81433">
              <w:rPr>
                <w:rFonts w:hint="eastAsia"/>
                <w:sz w:val="22"/>
                <w:szCs w:val="22"/>
                <w:lang w:eastAsia="x-none"/>
              </w:rPr>
              <w:t xml:space="preserve">Note: </w:t>
            </w:r>
            <w:r w:rsidRPr="00D81433">
              <w:rPr>
                <w:sz w:val="22"/>
                <w:szCs w:val="22"/>
                <w:lang w:eastAsia="x-none"/>
              </w:rPr>
              <w:t>Other enhancements are not precluded.</w:t>
            </w:r>
          </w:p>
          <w:p w14:paraId="20CBDE5F" w14:textId="77777777" w:rsidR="00D81433" w:rsidRDefault="00D81433" w:rsidP="00380436">
            <w:pPr>
              <w:tabs>
                <w:tab w:val="left" w:pos="655"/>
              </w:tabs>
              <w:jc w:val="both"/>
              <w:rPr>
                <w:b/>
                <w:bCs/>
                <w:sz w:val="22"/>
                <w:szCs w:val="22"/>
              </w:rPr>
            </w:pPr>
          </w:p>
        </w:tc>
      </w:tr>
    </w:tbl>
    <w:p w14:paraId="3AA66D9E" w14:textId="77777777" w:rsidR="00D81433" w:rsidRDefault="00D81433" w:rsidP="00380436">
      <w:pPr>
        <w:tabs>
          <w:tab w:val="left" w:pos="655"/>
        </w:tabs>
        <w:jc w:val="both"/>
        <w:rPr>
          <w:b/>
          <w:bCs/>
          <w:sz w:val="22"/>
          <w:szCs w:val="22"/>
        </w:rPr>
      </w:pPr>
    </w:p>
    <w:p w14:paraId="2986FAB3" w14:textId="56E2130C" w:rsidR="005046DA" w:rsidRDefault="00C64B2D" w:rsidP="00380436">
      <w:pPr>
        <w:jc w:val="both"/>
        <w:rPr>
          <w:sz w:val="22"/>
          <w:szCs w:val="22"/>
        </w:rPr>
      </w:pPr>
      <w:r>
        <w:rPr>
          <w:sz w:val="22"/>
          <w:szCs w:val="22"/>
        </w:rPr>
        <w:t xml:space="preserve">As agreed, </w:t>
      </w:r>
      <w:r w:rsidR="00380436">
        <w:rPr>
          <w:sz w:val="22"/>
          <w:szCs w:val="22"/>
        </w:rPr>
        <w:t>Rel-17 multi-</w:t>
      </w:r>
      <w:r>
        <w:rPr>
          <w:sz w:val="22"/>
          <w:szCs w:val="22"/>
        </w:rPr>
        <w:t xml:space="preserve"> </w:t>
      </w:r>
      <w:r w:rsidR="00380436">
        <w:rPr>
          <w:sz w:val="22"/>
          <w:szCs w:val="22"/>
        </w:rPr>
        <w:t xml:space="preserve">PUSCH </w:t>
      </w:r>
      <w:r w:rsidR="005046DA">
        <w:rPr>
          <w:sz w:val="22"/>
          <w:szCs w:val="22"/>
        </w:rPr>
        <w:t>transmission</w:t>
      </w:r>
      <w:r w:rsidR="00380436">
        <w:rPr>
          <w:sz w:val="22"/>
          <w:szCs w:val="22"/>
        </w:rPr>
        <w:t xml:space="preserve"> </w:t>
      </w:r>
      <w:r w:rsidR="005046DA">
        <w:rPr>
          <w:sz w:val="22"/>
          <w:szCs w:val="22"/>
        </w:rPr>
        <w:t xml:space="preserve">should </w:t>
      </w:r>
      <w:r>
        <w:rPr>
          <w:sz w:val="22"/>
          <w:szCs w:val="22"/>
        </w:rPr>
        <w:t xml:space="preserve">start with </w:t>
      </w:r>
      <w:r w:rsidR="005046DA">
        <w:rPr>
          <w:sz w:val="22"/>
          <w:szCs w:val="22"/>
        </w:rPr>
        <w:t xml:space="preserve"> Rel-16 multi-PUSCH transmission </w:t>
      </w:r>
      <w:r>
        <w:rPr>
          <w:sz w:val="22"/>
          <w:szCs w:val="22"/>
        </w:rPr>
        <w:t>as baseline with the following enhancements:</w:t>
      </w:r>
      <w:r w:rsidR="00380436">
        <w:rPr>
          <w:sz w:val="22"/>
          <w:szCs w:val="22"/>
        </w:rPr>
        <w:t xml:space="preserve"> </w:t>
      </w:r>
    </w:p>
    <w:p w14:paraId="50FD0326" w14:textId="5928878D" w:rsidR="00CD272E" w:rsidRPr="00CD272E" w:rsidRDefault="00380436" w:rsidP="00D901E3">
      <w:pPr>
        <w:pStyle w:val="ListParagraph"/>
        <w:numPr>
          <w:ilvl w:val="0"/>
          <w:numId w:val="14"/>
        </w:numPr>
        <w:ind w:leftChars="0"/>
        <w:rPr>
          <w:sz w:val="22"/>
          <w:szCs w:val="22"/>
        </w:rPr>
      </w:pPr>
      <w:r w:rsidRPr="00CD272E">
        <w:rPr>
          <w:sz w:val="22"/>
          <w:szCs w:val="22"/>
        </w:rPr>
        <w:t xml:space="preserve">allowing </w:t>
      </w:r>
      <w:r w:rsidR="00CD272E" w:rsidRPr="00CD272E">
        <w:rPr>
          <w:sz w:val="22"/>
          <w:szCs w:val="22"/>
        </w:rPr>
        <w:t xml:space="preserve"> CBGTI: </w:t>
      </w:r>
      <w:r w:rsidR="00CD272E">
        <w:rPr>
          <w:sz w:val="22"/>
          <w:szCs w:val="22"/>
        </w:rPr>
        <w:t xml:space="preserve">Given that CBG (re)transmission is already supported when more than one PUSCH is scheduled for any SCS, extending this to the multi-PUSCH scenario is straightforward. However, for 480 kHz and 960 kHz transmissions, with the agreement that a PUSCH transmission is limited within a slot, </w:t>
      </w:r>
      <w:r w:rsidR="003C7CB1">
        <w:rPr>
          <w:sz w:val="22"/>
          <w:szCs w:val="22"/>
        </w:rPr>
        <w:t xml:space="preserve">the PUSCH duration is short enough that the benefit of CBG based (re)transmission is not clear.  </w:t>
      </w:r>
      <w:r w:rsidR="00670AF4">
        <w:rPr>
          <w:sz w:val="22"/>
          <w:szCs w:val="22"/>
        </w:rPr>
        <w:t>A clear use case should be made for its adoption.</w:t>
      </w:r>
    </w:p>
    <w:p w14:paraId="63F5AD8F" w14:textId="327AA1FA" w:rsidR="003C7CB1" w:rsidRPr="003C7CB1" w:rsidRDefault="003C7CB1" w:rsidP="00D901E3">
      <w:pPr>
        <w:pStyle w:val="ListParagraph"/>
        <w:numPr>
          <w:ilvl w:val="0"/>
          <w:numId w:val="14"/>
        </w:numPr>
        <w:ind w:leftChars="0"/>
        <w:rPr>
          <w:sz w:val="22"/>
          <w:szCs w:val="22"/>
        </w:rPr>
      </w:pPr>
      <w:r w:rsidRPr="003C7CB1">
        <w:rPr>
          <w:sz w:val="22"/>
          <w:szCs w:val="22"/>
        </w:rPr>
        <w:t xml:space="preserve">CSI-request: </w:t>
      </w:r>
      <w:r>
        <w:rPr>
          <w:sz w:val="22"/>
          <w:szCs w:val="22"/>
        </w:rPr>
        <w:t xml:space="preserve">The same rule as Rel-16 NR-U should be applied </w:t>
      </w:r>
      <w:r w:rsidRPr="003C7CB1">
        <w:rPr>
          <w:sz w:val="22"/>
          <w:szCs w:val="22"/>
        </w:rPr>
        <w:t>i.e., when a DCI schedules M PUSCHs, the PUSCH that carries the AP-CSI feedback is M-</w:t>
      </w:r>
      <w:proofErr w:type="spellStart"/>
      <w:r w:rsidRPr="003C7CB1">
        <w:rPr>
          <w:sz w:val="22"/>
          <w:szCs w:val="22"/>
        </w:rPr>
        <w:t>th</w:t>
      </w:r>
      <w:proofErr w:type="spellEnd"/>
      <w:r w:rsidRPr="003C7CB1">
        <w:rPr>
          <w:sz w:val="22"/>
          <w:szCs w:val="22"/>
        </w:rPr>
        <w:t xml:space="preserve"> scheduled PUSCH for M &lt;= 2, or (M-1)-</w:t>
      </w:r>
      <w:proofErr w:type="spellStart"/>
      <w:r w:rsidRPr="003C7CB1">
        <w:rPr>
          <w:sz w:val="22"/>
          <w:szCs w:val="22"/>
        </w:rPr>
        <w:t>th</w:t>
      </w:r>
      <w:proofErr w:type="spellEnd"/>
      <w:r w:rsidRPr="003C7CB1">
        <w:rPr>
          <w:sz w:val="22"/>
          <w:szCs w:val="22"/>
        </w:rPr>
        <w:t xml:space="preserve"> scheduled PUSCH for M &gt; 2).</w:t>
      </w:r>
    </w:p>
    <w:p w14:paraId="4A607F3F" w14:textId="084B1AF2" w:rsidR="003C7CB1" w:rsidRDefault="003C7CB1" w:rsidP="00D901E3">
      <w:pPr>
        <w:pStyle w:val="ListParagraph"/>
        <w:numPr>
          <w:ilvl w:val="0"/>
          <w:numId w:val="14"/>
        </w:numPr>
        <w:ind w:leftChars="0"/>
        <w:jc w:val="both"/>
        <w:rPr>
          <w:sz w:val="22"/>
          <w:szCs w:val="22"/>
        </w:rPr>
      </w:pPr>
      <w:r w:rsidRPr="003C7CB1">
        <w:rPr>
          <w:sz w:val="22"/>
          <w:szCs w:val="22"/>
        </w:rPr>
        <w:t xml:space="preserve">TDRA: </w:t>
      </w:r>
      <w:r w:rsidR="001E0096">
        <w:rPr>
          <w:sz w:val="22"/>
          <w:szCs w:val="22"/>
        </w:rPr>
        <w:t>Specify</w:t>
      </w:r>
      <w:r w:rsidR="00380436" w:rsidRPr="005046DA">
        <w:rPr>
          <w:sz w:val="22"/>
          <w:szCs w:val="22"/>
        </w:rPr>
        <w:t xml:space="preserve"> </w:t>
      </w:r>
      <w:r w:rsidR="00380436" w:rsidRPr="000B2729">
        <w:rPr>
          <w:b/>
          <w:bCs/>
          <w:sz w:val="22"/>
          <w:szCs w:val="22"/>
        </w:rPr>
        <w:t>non-continuous transmission</w:t>
      </w:r>
      <w:r w:rsidR="00380436" w:rsidRPr="005046DA">
        <w:rPr>
          <w:sz w:val="22"/>
          <w:szCs w:val="22"/>
        </w:rPr>
        <w:t xml:space="preserve"> of PDSCH/PUSCH</w:t>
      </w:r>
      <w:r w:rsidR="000B2729">
        <w:rPr>
          <w:sz w:val="22"/>
          <w:szCs w:val="22"/>
        </w:rPr>
        <w:t>.</w:t>
      </w:r>
      <w:r w:rsidR="000B2729" w:rsidRPr="000B2729">
        <w:rPr>
          <w:sz w:val="22"/>
          <w:szCs w:val="22"/>
        </w:rPr>
        <w:t xml:space="preserve"> </w:t>
      </w:r>
    </w:p>
    <w:p w14:paraId="6537FEA7" w14:textId="69269175" w:rsidR="003C7CB1" w:rsidRPr="003C7CB1" w:rsidRDefault="003C7CB1" w:rsidP="00670AF4">
      <w:pPr>
        <w:pStyle w:val="ListParagraph"/>
        <w:numPr>
          <w:ilvl w:val="1"/>
          <w:numId w:val="14"/>
        </w:numPr>
        <w:ind w:leftChars="0" w:hanging="450"/>
        <w:jc w:val="both"/>
        <w:rPr>
          <w:sz w:val="22"/>
          <w:szCs w:val="22"/>
          <w:lang w:val="en-US"/>
        </w:rPr>
      </w:pPr>
      <w:r w:rsidRPr="003C7CB1">
        <w:rPr>
          <w:sz w:val="22"/>
          <w:szCs w:val="22"/>
          <w:lang w:val="en-US"/>
        </w:rPr>
        <w:t xml:space="preserve">Alt 2: TDRA table is extended such that each row indicates up to </w:t>
      </w:r>
      <w:r w:rsidR="00670AF4">
        <w:rPr>
          <w:sz w:val="22"/>
          <w:szCs w:val="22"/>
          <w:lang w:val="en-US"/>
        </w:rPr>
        <w:t>8</w:t>
      </w:r>
      <w:r w:rsidRPr="003C7CB1">
        <w:rPr>
          <w:sz w:val="22"/>
          <w:szCs w:val="22"/>
          <w:lang w:val="en-US"/>
        </w:rPr>
        <w:t xml:space="preserve"> multiple PUSCHs (that can be non-continuous in time-domain). Each PUSCH has a separate SLIV and mapping type. The number of scheduled PUSCHs is </w:t>
      </w:r>
      <w:r w:rsidR="00661740" w:rsidRPr="003C7CB1">
        <w:rPr>
          <w:sz w:val="22"/>
          <w:szCs w:val="22"/>
          <w:lang w:val="en-US"/>
        </w:rPr>
        <w:t>signaled</w:t>
      </w:r>
      <w:r w:rsidRPr="003C7CB1">
        <w:rPr>
          <w:sz w:val="22"/>
          <w:szCs w:val="22"/>
          <w:lang w:val="en-US"/>
        </w:rPr>
        <w:t xml:space="preserve"> by the number of indicated valid SLIVs in the row of the TDRA table </w:t>
      </w:r>
      <w:r w:rsidR="00661740" w:rsidRPr="003C7CB1">
        <w:rPr>
          <w:sz w:val="22"/>
          <w:szCs w:val="22"/>
          <w:lang w:val="en-US"/>
        </w:rPr>
        <w:t>signaled</w:t>
      </w:r>
      <w:r w:rsidRPr="003C7CB1">
        <w:rPr>
          <w:sz w:val="22"/>
          <w:szCs w:val="22"/>
          <w:lang w:val="en-US"/>
        </w:rPr>
        <w:t xml:space="preserve"> in DCI.</w:t>
      </w:r>
    </w:p>
    <w:p w14:paraId="2656E3A6" w14:textId="51EC8F31" w:rsidR="003C7CB1" w:rsidRDefault="003C7CB1" w:rsidP="00670AF4">
      <w:pPr>
        <w:pStyle w:val="ListParagraph"/>
        <w:numPr>
          <w:ilvl w:val="2"/>
          <w:numId w:val="14"/>
        </w:numPr>
        <w:ind w:leftChars="0" w:left="1620" w:hanging="360"/>
        <w:jc w:val="both"/>
        <w:rPr>
          <w:sz w:val="22"/>
          <w:szCs w:val="22"/>
        </w:rPr>
      </w:pPr>
      <w:r>
        <w:rPr>
          <w:sz w:val="22"/>
          <w:szCs w:val="22"/>
        </w:rPr>
        <w:t>X = 8 similar to Rel-16 NR-U</w:t>
      </w:r>
    </w:p>
    <w:p w14:paraId="27517550" w14:textId="72FE718B" w:rsidR="005046DA" w:rsidRPr="005046DA" w:rsidRDefault="000B2729" w:rsidP="00670AF4">
      <w:pPr>
        <w:pStyle w:val="ListParagraph"/>
        <w:numPr>
          <w:ilvl w:val="2"/>
          <w:numId w:val="14"/>
        </w:numPr>
        <w:ind w:leftChars="0" w:left="1620" w:hanging="360"/>
        <w:jc w:val="both"/>
        <w:rPr>
          <w:sz w:val="22"/>
          <w:szCs w:val="22"/>
        </w:rPr>
      </w:pPr>
      <w:r>
        <w:rPr>
          <w:sz w:val="22"/>
          <w:szCs w:val="22"/>
        </w:rPr>
        <w:t>This may be used to enable m</w:t>
      </w:r>
      <w:r w:rsidRPr="00B62850">
        <w:rPr>
          <w:sz w:val="22"/>
          <w:szCs w:val="22"/>
        </w:rPr>
        <w:t xml:space="preserve">ultiple UEs with various timing requirements </w:t>
      </w:r>
      <w:r>
        <w:rPr>
          <w:sz w:val="22"/>
          <w:szCs w:val="22"/>
        </w:rPr>
        <w:t>to be scheduled as it allows interspaced</w:t>
      </w:r>
      <w:r w:rsidRPr="00B62850">
        <w:rPr>
          <w:sz w:val="22"/>
          <w:szCs w:val="22"/>
        </w:rPr>
        <w:t xml:space="preserve"> scheduling of the UEs to satisfy the timing requirements </w:t>
      </w:r>
      <w:r>
        <w:rPr>
          <w:sz w:val="22"/>
          <w:szCs w:val="22"/>
        </w:rPr>
        <w:t>in either downlink or uplink transmission. As an example, traffic from UE1 can be interspaced with traffic from UE2 in case both UEs have both high priority and low priority information to be scheduled. It could also a</w:t>
      </w:r>
      <w:r w:rsidRPr="00B62850">
        <w:rPr>
          <w:sz w:val="22"/>
          <w:szCs w:val="22"/>
        </w:rPr>
        <w:t xml:space="preserve">llow for transmission of multiple beams within </w:t>
      </w:r>
      <w:r>
        <w:rPr>
          <w:sz w:val="22"/>
          <w:szCs w:val="22"/>
        </w:rPr>
        <w:t xml:space="preserve">the </w:t>
      </w:r>
      <w:r w:rsidRPr="00B62850">
        <w:rPr>
          <w:sz w:val="22"/>
          <w:szCs w:val="22"/>
        </w:rPr>
        <w:t>scheduling unit to single UE</w:t>
      </w:r>
      <w:r>
        <w:rPr>
          <w:sz w:val="22"/>
          <w:szCs w:val="22"/>
        </w:rPr>
        <w:t xml:space="preserve"> in the case that a symbol g</w:t>
      </w:r>
      <w:r w:rsidRPr="00B62850">
        <w:rPr>
          <w:sz w:val="22"/>
          <w:szCs w:val="22"/>
        </w:rPr>
        <w:t xml:space="preserve">ap </w:t>
      </w:r>
      <w:r>
        <w:rPr>
          <w:sz w:val="22"/>
          <w:szCs w:val="22"/>
        </w:rPr>
        <w:t xml:space="preserve">may be </w:t>
      </w:r>
      <w:r w:rsidRPr="00B62850">
        <w:rPr>
          <w:sz w:val="22"/>
          <w:szCs w:val="22"/>
        </w:rPr>
        <w:t>needed to allow for beam switching</w:t>
      </w:r>
      <w:r>
        <w:rPr>
          <w:sz w:val="22"/>
          <w:szCs w:val="22"/>
        </w:rPr>
        <w:t xml:space="preserve"> (</w:t>
      </w:r>
      <w:r w:rsidR="00750D75">
        <w:rPr>
          <w:sz w:val="22"/>
          <w:szCs w:val="22"/>
        </w:rPr>
        <w:t>e.g.,</w:t>
      </w:r>
      <w:r>
        <w:rPr>
          <w:sz w:val="22"/>
          <w:szCs w:val="22"/>
        </w:rPr>
        <w:t xml:space="preserve"> in 960 kHz SCS transmission)</w:t>
      </w:r>
      <w:r w:rsidRPr="00B62850">
        <w:rPr>
          <w:sz w:val="22"/>
          <w:szCs w:val="22"/>
        </w:rPr>
        <w:t>.</w:t>
      </w:r>
    </w:p>
    <w:p w14:paraId="3AD2651B" w14:textId="6E88FAAE" w:rsidR="003C7CB1" w:rsidRPr="003C7CB1" w:rsidRDefault="003C7CB1" w:rsidP="00D901E3">
      <w:pPr>
        <w:pStyle w:val="ListParagraph"/>
        <w:numPr>
          <w:ilvl w:val="0"/>
          <w:numId w:val="14"/>
        </w:numPr>
        <w:ind w:leftChars="0"/>
        <w:jc w:val="both"/>
        <w:rPr>
          <w:sz w:val="22"/>
          <w:szCs w:val="22"/>
        </w:rPr>
      </w:pPr>
      <w:r>
        <w:rPr>
          <w:sz w:val="22"/>
          <w:szCs w:val="22"/>
        </w:rPr>
        <w:t xml:space="preserve">FDRA: </w:t>
      </w:r>
      <w:r w:rsidRPr="003C7CB1">
        <w:rPr>
          <w:sz w:val="22"/>
          <w:szCs w:val="22"/>
          <w:lang w:val="en-US"/>
        </w:rPr>
        <w:t>enhance FDRA by increasing RBG size or changing allocation granularity</w:t>
      </w:r>
    </w:p>
    <w:p w14:paraId="464CDBD3" w14:textId="6017D158" w:rsidR="003C7CB1" w:rsidRPr="003C7CB1" w:rsidRDefault="003C7CB1" w:rsidP="00D901E3">
      <w:pPr>
        <w:pStyle w:val="ListParagraph"/>
        <w:numPr>
          <w:ilvl w:val="1"/>
          <w:numId w:val="14"/>
        </w:numPr>
        <w:ind w:leftChars="0"/>
        <w:jc w:val="both"/>
        <w:rPr>
          <w:sz w:val="22"/>
          <w:szCs w:val="22"/>
        </w:rPr>
      </w:pPr>
      <w:r w:rsidRPr="003C7CB1">
        <w:rPr>
          <w:sz w:val="22"/>
          <w:szCs w:val="22"/>
        </w:rPr>
        <w:t xml:space="preserve">As there may be a limited number of UEs per beam due to the narrow beams in this frequency band, there may be a need to increase the FDRA granularity to allow larger frequency allocations to each UE. For DL/UL Resource Allocation Type 0, this can be done by increasing the RBG sizes above the current limit of 16. For Resource Allocation Type 1, this can be done by modifying the Resource Indicator Value to use a minimum number of allocated RBs and conceptually change the resolution. </w:t>
      </w:r>
    </w:p>
    <w:p w14:paraId="1805D216" w14:textId="240FD758" w:rsidR="003C7CB1" w:rsidRDefault="003C7CB1" w:rsidP="00D901E3">
      <w:pPr>
        <w:pStyle w:val="ListParagraph"/>
        <w:numPr>
          <w:ilvl w:val="1"/>
          <w:numId w:val="14"/>
        </w:numPr>
        <w:ind w:leftChars="0"/>
        <w:jc w:val="both"/>
        <w:rPr>
          <w:sz w:val="22"/>
          <w:szCs w:val="22"/>
        </w:rPr>
      </w:pPr>
      <w:r w:rsidRPr="003C7CB1">
        <w:rPr>
          <w:sz w:val="22"/>
          <w:szCs w:val="22"/>
        </w:rPr>
        <w:t xml:space="preserve">In addition, the FDRA bit may be disabled to allow allocation to a single UE especially in the downlink. For UL scheduling, UEs that are stationary and near the cell </w:t>
      </w:r>
      <w:proofErr w:type="spellStart"/>
      <w:r w:rsidRPr="003C7CB1">
        <w:rPr>
          <w:sz w:val="22"/>
          <w:szCs w:val="22"/>
        </w:rPr>
        <w:t>center</w:t>
      </w:r>
      <w:proofErr w:type="spellEnd"/>
      <w:r w:rsidRPr="003C7CB1">
        <w:rPr>
          <w:sz w:val="22"/>
          <w:szCs w:val="22"/>
        </w:rPr>
        <w:t xml:space="preserve"> may also benefit from this. </w:t>
      </w:r>
    </w:p>
    <w:p w14:paraId="4CF93B31" w14:textId="45217AE3" w:rsidR="003C7CB1" w:rsidRDefault="003C7CB1" w:rsidP="00D901E3">
      <w:pPr>
        <w:pStyle w:val="ListParagraph"/>
        <w:numPr>
          <w:ilvl w:val="0"/>
          <w:numId w:val="14"/>
        </w:numPr>
        <w:ind w:leftChars="0"/>
        <w:jc w:val="both"/>
        <w:rPr>
          <w:sz w:val="22"/>
          <w:szCs w:val="22"/>
        </w:rPr>
      </w:pPr>
      <w:r>
        <w:rPr>
          <w:sz w:val="22"/>
          <w:szCs w:val="22"/>
        </w:rPr>
        <w:t xml:space="preserve">Frequency Hopping: </w:t>
      </w:r>
      <w:r w:rsidR="00C64B2D">
        <w:rPr>
          <w:sz w:val="22"/>
          <w:szCs w:val="22"/>
        </w:rPr>
        <w:t xml:space="preserve">inter-slot frequency hopping should be </w:t>
      </w:r>
      <w:r w:rsidR="001E0096">
        <w:rPr>
          <w:sz w:val="22"/>
          <w:szCs w:val="22"/>
        </w:rPr>
        <w:t>specified</w:t>
      </w:r>
      <w:r w:rsidR="00C64B2D">
        <w:rPr>
          <w:sz w:val="22"/>
          <w:szCs w:val="22"/>
        </w:rPr>
        <w:t xml:space="preserve"> while </w:t>
      </w:r>
      <w:r w:rsidR="00670AF4">
        <w:rPr>
          <w:sz w:val="22"/>
          <w:szCs w:val="22"/>
        </w:rPr>
        <w:t xml:space="preserve">the use case for </w:t>
      </w:r>
      <w:r w:rsidR="00C64B2D">
        <w:rPr>
          <w:sz w:val="22"/>
          <w:szCs w:val="22"/>
        </w:rPr>
        <w:t xml:space="preserve">intra-slot frequency hopping should </w:t>
      </w:r>
      <w:proofErr w:type="spellStart"/>
      <w:r w:rsidR="00670AF4">
        <w:rPr>
          <w:sz w:val="22"/>
          <w:szCs w:val="22"/>
        </w:rPr>
        <w:t>calrified</w:t>
      </w:r>
      <w:proofErr w:type="spellEnd"/>
      <w:r w:rsidR="00C64B2D">
        <w:rPr>
          <w:sz w:val="22"/>
          <w:szCs w:val="22"/>
        </w:rPr>
        <w:t xml:space="preserve"> for 480 kHz and 960 kHz.</w:t>
      </w:r>
    </w:p>
    <w:p w14:paraId="1E455C55" w14:textId="493D1C20" w:rsidR="00C64B2D" w:rsidRDefault="00C64B2D" w:rsidP="00D901E3">
      <w:pPr>
        <w:pStyle w:val="ListParagraph"/>
        <w:numPr>
          <w:ilvl w:val="0"/>
          <w:numId w:val="14"/>
        </w:numPr>
        <w:ind w:leftChars="0"/>
        <w:jc w:val="both"/>
        <w:rPr>
          <w:sz w:val="22"/>
          <w:szCs w:val="22"/>
        </w:rPr>
      </w:pPr>
      <w:r>
        <w:rPr>
          <w:sz w:val="22"/>
          <w:szCs w:val="22"/>
        </w:rPr>
        <w:t>URLLC priority: URLLC priority can be applied to multi-P</w:t>
      </w:r>
      <w:r w:rsidR="00670AF4">
        <w:rPr>
          <w:sz w:val="22"/>
          <w:szCs w:val="22"/>
        </w:rPr>
        <w:t>U</w:t>
      </w:r>
      <w:r>
        <w:rPr>
          <w:sz w:val="22"/>
          <w:szCs w:val="22"/>
        </w:rPr>
        <w:t>SCH transmission. However, t</w:t>
      </w:r>
      <w:r w:rsidRPr="00C64B2D">
        <w:rPr>
          <w:sz w:val="22"/>
          <w:szCs w:val="22"/>
        </w:rPr>
        <w:t xml:space="preserve">o incorporate URLLC priority,  a single URLLC priority should be assigned </w:t>
      </w:r>
      <w:r w:rsidR="001E0096">
        <w:rPr>
          <w:sz w:val="22"/>
          <w:szCs w:val="22"/>
        </w:rPr>
        <w:t>for the multiple PUSCH transmissions</w:t>
      </w:r>
      <w:r w:rsidR="00670AF4">
        <w:rPr>
          <w:sz w:val="22"/>
          <w:szCs w:val="22"/>
        </w:rPr>
        <w:t xml:space="preserve"> in</w:t>
      </w:r>
      <w:r w:rsidR="00670AF4" w:rsidRPr="00C64B2D">
        <w:rPr>
          <w:sz w:val="22"/>
          <w:szCs w:val="22"/>
        </w:rPr>
        <w:t xml:space="preserve"> a single DCI</w:t>
      </w:r>
      <w:r w:rsidRPr="00C64B2D">
        <w:rPr>
          <w:sz w:val="22"/>
          <w:szCs w:val="22"/>
        </w:rPr>
        <w:t>.</w:t>
      </w:r>
    </w:p>
    <w:p w14:paraId="28733433" w14:textId="12B1673E" w:rsidR="00380436" w:rsidRPr="005046DA" w:rsidRDefault="00380436" w:rsidP="00D901E3">
      <w:pPr>
        <w:pStyle w:val="ListParagraph"/>
        <w:numPr>
          <w:ilvl w:val="0"/>
          <w:numId w:val="14"/>
        </w:numPr>
        <w:ind w:leftChars="0"/>
        <w:jc w:val="both"/>
        <w:rPr>
          <w:sz w:val="22"/>
          <w:szCs w:val="22"/>
        </w:rPr>
      </w:pPr>
      <w:r w:rsidRPr="005046DA">
        <w:rPr>
          <w:sz w:val="22"/>
          <w:szCs w:val="22"/>
        </w:rPr>
        <w:t xml:space="preserve">allowing for </w:t>
      </w:r>
      <w:r w:rsidRPr="000B2729">
        <w:rPr>
          <w:b/>
          <w:bCs/>
          <w:sz w:val="22"/>
          <w:szCs w:val="22"/>
        </w:rPr>
        <w:t>multiple TCI states</w:t>
      </w:r>
      <w:r w:rsidRPr="005046DA">
        <w:rPr>
          <w:sz w:val="22"/>
          <w:szCs w:val="22"/>
        </w:rPr>
        <w:t xml:space="preserve"> to be </w:t>
      </w:r>
      <w:r w:rsidR="00750D75" w:rsidRPr="005046DA">
        <w:rPr>
          <w:sz w:val="22"/>
          <w:szCs w:val="22"/>
        </w:rPr>
        <w:t>signalled</w:t>
      </w:r>
      <w:r w:rsidRPr="005046DA">
        <w:rPr>
          <w:sz w:val="22"/>
          <w:szCs w:val="22"/>
        </w:rPr>
        <w:t xml:space="preserve"> </w:t>
      </w:r>
      <w:r w:rsidR="005046DA">
        <w:rPr>
          <w:sz w:val="22"/>
          <w:szCs w:val="22"/>
        </w:rPr>
        <w:t xml:space="preserve">to the UE. This is </w:t>
      </w:r>
      <w:r w:rsidRPr="005046DA">
        <w:rPr>
          <w:sz w:val="22"/>
          <w:szCs w:val="22"/>
        </w:rPr>
        <w:t>in case a UE</w:t>
      </w:r>
      <w:r w:rsidR="005046DA">
        <w:rPr>
          <w:sz w:val="22"/>
          <w:szCs w:val="22"/>
        </w:rPr>
        <w:t>1</w:t>
      </w:r>
      <w:r w:rsidRPr="005046DA">
        <w:rPr>
          <w:sz w:val="22"/>
          <w:szCs w:val="22"/>
        </w:rPr>
        <w:t xml:space="preserve"> may be scheduled with another beam </w:t>
      </w:r>
      <w:r w:rsidR="005046DA">
        <w:rPr>
          <w:sz w:val="22"/>
          <w:szCs w:val="22"/>
        </w:rPr>
        <w:t xml:space="preserve">during the transmission </w:t>
      </w:r>
      <w:r w:rsidRPr="005046DA">
        <w:rPr>
          <w:sz w:val="22"/>
          <w:szCs w:val="22"/>
        </w:rPr>
        <w:t xml:space="preserve">or </w:t>
      </w:r>
      <w:r w:rsidR="005046DA">
        <w:rPr>
          <w:sz w:val="22"/>
          <w:szCs w:val="22"/>
        </w:rPr>
        <w:t xml:space="preserve">is frequency multiplexed with a two separate UEs during the transmission at different times with the beam required for pairing UE1 and UE2 different from the beam required for pairing UE1 and UE3.  </w:t>
      </w:r>
    </w:p>
    <w:p w14:paraId="66A65301" w14:textId="77777777" w:rsidR="00380436" w:rsidRDefault="00380436" w:rsidP="00380436">
      <w:pPr>
        <w:tabs>
          <w:tab w:val="left" w:pos="640"/>
        </w:tabs>
        <w:jc w:val="both"/>
        <w:rPr>
          <w:sz w:val="22"/>
          <w:szCs w:val="22"/>
        </w:rPr>
      </w:pPr>
    </w:p>
    <w:p w14:paraId="1BD35324" w14:textId="55CC0A15" w:rsidR="00661740" w:rsidRDefault="00380436" w:rsidP="00661740">
      <w:pPr>
        <w:jc w:val="both"/>
        <w:rPr>
          <w:sz w:val="22"/>
          <w:szCs w:val="22"/>
        </w:rPr>
      </w:pPr>
      <w:r w:rsidRPr="00661740">
        <w:rPr>
          <w:sz w:val="22"/>
          <w:szCs w:val="22"/>
        </w:rPr>
        <w:lastRenderedPageBreak/>
        <w:t xml:space="preserve">For </w:t>
      </w:r>
      <w:r w:rsidR="00661740" w:rsidRPr="00661740">
        <w:rPr>
          <w:sz w:val="22"/>
          <w:szCs w:val="22"/>
        </w:rPr>
        <w:t>multi-</w:t>
      </w:r>
      <w:r w:rsidRPr="00661740">
        <w:rPr>
          <w:sz w:val="22"/>
          <w:szCs w:val="22"/>
        </w:rPr>
        <w:t xml:space="preserve">PDSCH transmission, the following DCI fields should be </w:t>
      </w:r>
      <w:r w:rsidR="00661740" w:rsidRPr="00661740">
        <w:rPr>
          <w:sz w:val="22"/>
          <w:szCs w:val="22"/>
        </w:rPr>
        <w:t>additionally enhanced</w:t>
      </w:r>
      <w:r w:rsidRPr="00661740">
        <w:rPr>
          <w:sz w:val="22"/>
          <w:szCs w:val="22"/>
        </w:rPr>
        <w:t xml:space="preserve">: </w:t>
      </w:r>
    </w:p>
    <w:p w14:paraId="6B0923E9" w14:textId="715B46B3" w:rsidR="00661740" w:rsidRDefault="00661740" w:rsidP="00D901E3">
      <w:pPr>
        <w:pStyle w:val="ListParagraph"/>
        <w:numPr>
          <w:ilvl w:val="0"/>
          <w:numId w:val="20"/>
        </w:numPr>
        <w:ind w:leftChars="0"/>
        <w:jc w:val="both"/>
        <w:rPr>
          <w:sz w:val="22"/>
          <w:szCs w:val="22"/>
        </w:rPr>
      </w:pPr>
      <w:r w:rsidRPr="00661740">
        <w:rPr>
          <w:sz w:val="22"/>
          <w:szCs w:val="22"/>
        </w:rPr>
        <w:t>allowing  CBGTI</w:t>
      </w:r>
      <w:r>
        <w:rPr>
          <w:sz w:val="22"/>
          <w:szCs w:val="22"/>
        </w:rPr>
        <w:t>/CBGFI</w:t>
      </w:r>
      <w:r w:rsidRPr="00661740">
        <w:rPr>
          <w:sz w:val="22"/>
          <w:szCs w:val="22"/>
        </w:rPr>
        <w:t xml:space="preserve">: </w:t>
      </w:r>
      <w:r>
        <w:rPr>
          <w:sz w:val="22"/>
          <w:szCs w:val="22"/>
        </w:rPr>
        <w:t>This is not absolutely needed and if enabled should be optional.</w:t>
      </w:r>
    </w:p>
    <w:p w14:paraId="55B43205" w14:textId="4652DA85" w:rsidR="00661740" w:rsidRDefault="00661740" w:rsidP="00D901E3">
      <w:pPr>
        <w:pStyle w:val="ListParagraph"/>
        <w:numPr>
          <w:ilvl w:val="0"/>
          <w:numId w:val="20"/>
        </w:numPr>
        <w:ind w:leftChars="0"/>
        <w:jc w:val="both"/>
        <w:rPr>
          <w:sz w:val="22"/>
          <w:szCs w:val="22"/>
        </w:rPr>
      </w:pPr>
      <w:r>
        <w:rPr>
          <w:sz w:val="22"/>
          <w:szCs w:val="22"/>
        </w:rPr>
        <w:t>TDRA: should allow non-continuous multi-PDSCH transmission. The same concept of a modified TDRA table as used in multi-PUSCH can be used.</w:t>
      </w:r>
    </w:p>
    <w:p w14:paraId="7396034B" w14:textId="5C72736E" w:rsidR="00661740" w:rsidRDefault="00661740" w:rsidP="00D901E3">
      <w:pPr>
        <w:pStyle w:val="ListParagraph"/>
        <w:numPr>
          <w:ilvl w:val="0"/>
          <w:numId w:val="20"/>
        </w:numPr>
        <w:ind w:leftChars="0"/>
        <w:jc w:val="both"/>
        <w:rPr>
          <w:sz w:val="22"/>
          <w:szCs w:val="22"/>
        </w:rPr>
      </w:pPr>
      <w:r>
        <w:rPr>
          <w:sz w:val="22"/>
          <w:szCs w:val="22"/>
        </w:rPr>
        <w:t>FRDA: similar to multi-PUSCH</w:t>
      </w:r>
    </w:p>
    <w:p w14:paraId="2DC33561" w14:textId="01CDF06A" w:rsidR="00661740" w:rsidRDefault="00661740" w:rsidP="00D901E3">
      <w:pPr>
        <w:pStyle w:val="ListParagraph"/>
        <w:numPr>
          <w:ilvl w:val="0"/>
          <w:numId w:val="20"/>
        </w:numPr>
        <w:ind w:leftChars="0"/>
        <w:jc w:val="both"/>
        <w:rPr>
          <w:sz w:val="22"/>
          <w:szCs w:val="22"/>
        </w:rPr>
      </w:pPr>
      <w:r>
        <w:rPr>
          <w:sz w:val="22"/>
          <w:szCs w:val="22"/>
        </w:rPr>
        <w:t>Frequency hopping: similar to multi-PUSCH</w:t>
      </w:r>
    </w:p>
    <w:p w14:paraId="548CB918" w14:textId="1699C9B9" w:rsidR="00661740" w:rsidRDefault="00661740" w:rsidP="00D901E3">
      <w:pPr>
        <w:pStyle w:val="ListParagraph"/>
        <w:numPr>
          <w:ilvl w:val="0"/>
          <w:numId w:val="20"/>
        </w:numPr>
        <w:ind w:leftChars="0"/>
        <w:jc w:val="both"/>
        <w:rPr>
          <w:sz w:val="22"/>
          <w:szCs w:val="22"/>
        </w:rPr>
      </w:pPr>
      <w:r>
        <w:rPr>
          <w:sz w:val="22"/>
          <w:szCs w:val="22"/>
        </w:rPr>
        <w:t>URLLC: similar to multi-PUSCH</w:t>
      </w:r>
    </w:p>
    <w:p w14:paraId="2A2E65E5" w14:textId="77777777" w:rsidR="00661740" w:rsidRDefault="00661740" w:rsidP="00D901E3">
      <w:pPr>
        <w:pStyle w:val="ListParagraph"/>
        <w:numPr>
          <w:ilvl w:val="0"/>
          <w:numId w:val="20"/>
        </w:numPr>
        <w:ind w:leftChars="0"/>
        <w:jc w:val="both"/>
        <w:rPr>
          <w:sz w:val="22"/>
          <w:szCs w:val="22"/>
        </w:rPr>
      </w:pPr>
      <w:r>
        <w:rPr>
          <w:sz w:val="22"/>
          <w:szCs w:val="22"/>
        </w:rPr>
        <w:t xml:space="preserve">HARQ associated parameters: The following parameters need to be signaled, </w:t>
      </w:r>
    </w:p>
    <w:p w14:paraId="4F4B6F1D" w14:textId="557D5FD6" w:rsidR="00380436" w:rsidRPr="00661740" w:rsidRDefault="00380436" w:rsidP="00D901E3">
      <w:pPr>
        <w:pStyle w:val="ListParagraph"/>
        <w:numPr>
          <w:ilvl w:val="1"/>
          <w:numId w:val="20"/>
        </w:numPr>
        <w:ind w:leftChars="0"/>
        <w:jc w:val="both"/>
        <w:rPr>
          <w:sz w:val="22"/>
          <w:szCs w:val="22"/>
        </w:rPr>
      </w:pPr>
      <w:r w:rsidRPr="00661740">
        <w:rPr>
          <w:sz w:val="22"/>
          <w:szCs w:val="22"/>
        </w:rPr>
        <w:t xml:space="preserve">MCS1/2, NDI 1/2, RV 1/2, HARQ process number, DAI, PRI, </w:t>
      </w:r>
      <w:r w:rsidR="00661740">
        <w:rPr>
          <w:sz w:val="22"/>
          <w:szCs w:val="22"/>
        </w:rPr>
        <w:t xml:space="preserve">and </w:t>
      </w:r>
      <w:r w:rsidRPr="00661740">
        <w:rPr>
          <w:sz w:val="22"/>
          <w:szCs w:val="22"/>
        </w:rPr>
        <w:t xml:space="preserve">K1 </w:t>
      </w:r>
    </w:p>
    <w:p w14:paraId="1BF29736" w14:textId="03336193" w:rsidR="00380436" w:rsidRDefault="00380436" w:rsidP="00D901E3">
      <w:pPr>
        <w:pStyle w:val="ListParagraph"/>
        <w:numPr>
          <w:ilvl w:val="1"/>
          <w:numId w:val="10"/>
        </w:numPr>
        <w:ind w:leftChars="0"/>
        <w:jc w:val="both"/>
        <w:rPr>
          <w:sz w:val="22"/>
          <w:szCs w:val="22"/>
        </w:rPr>
      </w:pPr>
      <w:r>
        <w:rPr>
          <w:sz w:val="22"/>
          <w:szCs w:val="22"/>
        </w:rPr>
        <w:t xml:space="preserve">Additional </w:t>
      </w:r>
      <w:r w:rsidR="000B2729">
        <w:rPr>
          <w:sz w:val="22"/>
          <w:szCs w:val="22"/>
        </w:rPr>
        <w:t>signaling</w:t>
      </w:r>
      <w:r>
        <w:rPr>
          <w:sz w:val="22"/>
          <w:szCs w:val="22"/>
        </w:rPr>
        <w:t xml:space="preserve"> is needed for the second codeword compared with uplink which is single codeword transmission.</w:t>
      </w:r>
    </w:p>
    <w:p w14:paraId="3704942C" w14:textId="2E0D3BB4" w:rsidR="009C1032" w:rsidRPr="002A2DF3" w:rsidRDefault="00380436" w:rsidP="00D901E3">
      <w:pPr>
        <w:pStyle w:val="ListParagraph"/>
        <w:numPr>
          <w:ilvl w:val="1"/>
          <w:numId w:val="10"/>
        </w:numPr>
        <w:tabs>
          <w:tab w:val="left" w:pos="640"/>
        </w:tabs>
        <w:ind w:leftChars="0"/>
        <w:jc w:val="both"/>
        <w:rPr>
          <w:sz w:val="22"/>
          <w:szCs w:val="22"/>
        </w:rPr>
      </w:pPr>
      <w:r w:rsidRPr="002A2DF3">
        <w:rPr>
          <w:sz w:val="22"/>
          <w:szCs w:val="22"/>
        </w:rPr>
        <w:t xml:space="preserve">New </w:t>
      </w:r>
      <w:r w:rsidR="002A2DF3" w:rsidRPr="002A2DF3">
        <w:rPr>
          <w:sz w:val="22"/>
          <w:szCs w:val="22"/>
        </w:rPr>
        <w:t>signaling</w:t>
      </w:r>
      <w:r w:rsidRPr="002A2DF3">
        <w:rPr>
          <w:sz w:val="22"/>
          <w:szCs w:val="22"/>
        </w:rPr>
        <w:t xml:space="preserve"> </w:t>
      </w:r>
      <w:r w:rsidR="00661740" w:rsidRPr="002A2DF3">
        <w:rPr>
          <w:sz w:val="22"/>
          <w:szCs w:val="22"/>
        </w:rPr>
        <w:t>may be</w:t>
      </w:r>
      <w:r w:rsidRPr="002A2DF3">
        <w:rPr>
          <w:sz w:val="22"/>
          <w:szCs w:val="22"/>
        </w:rPr>
        <w:t xml:space="preserve"> needed for PRI, K1, priority, DAI, CBGTI and CBGFI</w:t>
      </w:r>
      <w:r w:rsidR="005046DA" w:rsidRPr="002A2DF3">
        <w:rPr>
          <w:sz w:val="22"/>
          <w:szCs w:val="22"/>
        </w:rPr>
        <w:t xml:space="preserve"> to support HARQ</w:t>
      </w:r>
      <w:r w:rsidR="00661740" w:rsidRPr="002A2DF3">
        <w:rPr>
          <w:sz w:val="22"/>
          <w:szCs w:val="22"/>
        </w:rPr>
        <w:t xml:space="preserve"> compared with multi-PUSCH transmission. </w:t>
      </w:r>
    </w:p>
    <w:p w14:paraId="0FBE2A26" w14:textId="77777777" w:rsidR="00670AF4" w:rsidRDefault="00670AF4" w:rsidP="00380436">
      <w:pPr>
        <w:tabs>
          <w:tab w:val="left" w:pos="640"/>
        </w:tabs>
        <w:jc w:val="both"/>
        <w:rPr>
          <w:sz w:val="22"/>
          <w:szCs w:val="22"/>
        </w:rPr>
      </w:pPr>
    </w:p>
    <w:p w14:paraId="3BCD973A" w14:textId="486CC493" w:rsidR="00380436" w:rsidRPr="00B955CA" w:rsidRDefault="00380436" w:rsidP="00380436">
      <w:pPr>
        <w:tabs>
          <w:tab w:val="left" w:pos="640"/>
        </w:tabs>
        <w:jc w:val="both"/>
        <w:rPr>
          <w:sz w:val="22"/>
          <w:szCs w:val="22"/>
        </w:rPr>
      </w:pPr>
      <w:r w:rsidRPr="00B955CA">
        <w:rPr>
          <w:sz w:val="22"/>
          <w:szCs w:val="22"/>
        </w:rPr>
        <w:t xml:space="preserve">Note that given that the transmission is based on a configured TDRA over multiple slots, the </w:t>
      </w:r>
      <w:proofErr w:type="spellStart"/>
      <w:r w:rsidRPr="00B955CA">
        <w:rPr>
          <w:sz w:val="22"/>
          <w:szCs w:val="22"/>
        </w:rPr>
        <w:t>gNB</w:t>
      </w:r>
      <w:proofErr w:type="spellEnd"/>
      <w:r w:rsidRPr="00B955CA">
        <w:rPr>
          <w:sz w:val="22"/>
          <w:szCs w:val="22"/>
        </w:rPr>
        <w:t xml:space="preserve"> may need to make a change mid-transmission. The UE behavior in this case needs to be specified. </w:t>
      </w:r>
    </w:p>
    <w:p w14:paraId="592F66BB" w14:textId="2015B062" w:rsidR="00380436" w:rsidRDefault="00380436" w:rsidP="00380436">
      <w:pPr>
        <w:tabs>
          <w:tab w:val="left" w:pos="640"/>
        </w:tabs>
        <w:jc w:val="both"/>
        <w:rPr>
          <w:sz w:val="22"/>
          <w:szCs w:val="22"/>
        </w:rPr>
      </w:pPr>
    </w:p>
    <w:p w14:paraId="7B1C503A" w14:textId="083EC85B" w:rsidR="001E0096" w:rsidRDefault="001E0096" w:rsidP="00380436">
      <w:pPr>
        <w:tabs>
          <w:tab w:val="left" w:pos="640"/>
        </w:tabs>
        <w:jc w:val="both"/>
        <w:rPr>
          <w:sz w:val="22"/>
          <w:szCs w:val="22"/>
        </w:rPr>
      </w:pPr>
    </w:p>
    <w:p w14:paraId="6B990FEA" w14:textId="7227B06B" w:rsidR="001E0096" w:rsidRPr="001E0096" w:rsidRDefault="001E0096" w:rsidP="00380436">
      <w:pPr>
        <w:tabs>
          <w:tab w:val="left" w:pos="640"/>
        </w:tabs>
        <w:jc w:val="both"/>
        <w:rPr>
          <w:i/>
          <w:iCs/>
          <w:sz w:val="22"/>
          <w:szCs w:val="22"/>
        </w:rPr>
      </w:pPr>
      <w:r w:rsidRPr="001E0096">
        <w:rPr>
          <w:b/>
          <w:bCs/>
          <w:i/>
          <w:iCs/>
          <w:sz w:val="22"/>
          <w:szCs w:val="22"/>
        </w:rPr>
        <w:t>Proposal 2:</w:t>
      </w:r>
      <w:r w:rsidRPr="001E0096">
        <w:rPr>
          <w:i/>
          <w:iCs/>
          <w:sz w:val="22"/>
          <w:szCs w:val="22"/>
        </w:rPr>
        <w:t xml:space="preserve"> For Rel-17 multi-PUSCH transmission</w:t>
      </w:r>
    </w:p>
    <w:p w14:paraId="7072E7FB" w14:textId="1EDE680F" w:rsidR="001E0096" w:rsidRPr="001E0096" w:rsidRDefault="00670AF4" w:rsidP="001E0096">
      <w:pPr>
        <w:pStyle w:val="ListParagraph"/>
        <w:numPr>
          <w:ilvl w:val="0"/>
          <w:numId w:val="3"/>
        </w:numPr>
        <w:tabs>
          <w:tab w:val="left" w:pos="640"/>
        </w:tabs>
        <w:ind w:leftChars="0"/>
        <w:jc w:val="both"/>
        <w:rPr>
          <w:i/>
          <w:iCs/>
          <w:sz w:val="22"/>
          <w:szCs w:val="22"/>
        </w:rPr>
      </w:pPr>
      <w:r>
        <w:rPr>
          <w:i/>
          <w:iCs/>
          <w:sz w:val="22"/>
          <w:szCs w:val="22"/>
        </w:rPr>
        <w:t xml:space="preserve">A clear use case should be made for </w:t>
      </w:r>
      <w:r w:rsidR="001E0096" w:rsidRPr="001E0096">
        <w:rPr>
          <w:i/>
          <w:iCs/>
          <w:sz w:val="22"/>
          <w:szCs w:val="22"/>
        </w:rPr>
        <w:t>CBG support for multi-PUSCH transmission</w:t>
      </w:r>
      <w:r>
        <w:rPr>
          <w:i/>
          <w:iCs/>
          <w:sz w:val="22"/>
          <w:szCs w:val="22"/>
        </w:rPr>
        <w:t>.</w:t>
      </w:r>
    </w:p>
    <w:p w14:paraId="2D1C6ADA" w14:textId="18AEDE24" w:rsidR="001E0096" w:rsidRPr="001E0096" w:rsidRDefault="001E0096" w:rsidP="001E0096">
      <w:pPr>
        <w:pStyle w:val="ListParagraph"/>
        <w:numPr>
          <w:ilvl w:val="0"/>
          <w:numId w:val="3"/>
        </w:numPr>
        <w:tabs>
          <w:tab w:val="left" w:pos="640"/>
        </w:tabs>
        <w:ind w:leftChars="0"/>
        <w:jc w:val="both"/>
        <w:rPr>
          <w:i/>
          <w:iCs/>
          <w:sz w:val="22"/>
          <w:szCs w:val="22"/>
        </w:rPr>
      </w:pPr>
      <w:r w:rsidRPr="001E0096">
        <w:rPr>
          <w:i/>
          <w:iCs/>
          <w:sz w:val="22"/>
          <w:szCs w:val="22"/>
        </w:rPr>
        <w:t>Re-use the CSI-request mechanism in Rel-16 NR-U</w:t>
      </w:r>
    </w:p>
    <w:p w14:paraId="078CB8CA" w14:textId="0C627E1C" w:rsidR="001E0096" w:rsidRPr="001E0096" w:rsidRDefault="001E0096" w:rsidP="001E0096">
      <w:pPr>
        <w:pStyle w:val="ListParagraph"/>
        <w:numPr>
          <w:ilvl w:val="0"/>
          <w:numId w:val="3"/>
        </w:numPr>
        <w:tabs>
          <w:tab w:val="left" w:pos="640"/>
        </w:tabs>
        <w:ind w:leftChars="0"/>
        <w:jc w:val="both"/>
        <w:rPr>
          <w:i/>
          <w:iCs/>
          <w:sz w:val="22"/>
          <w:szCs w:val="22"/>
        </w:rPr>
      </w:pPr>
      <w:r w:rsidRPr="001E0096">
        <w:rPr>
          <w:i/>
          <w:iCs/>
          <w:sz w:val="22"/>
          <w:szCs w:val="22"/>
        </w:rPr>
        <w:t xml:space="preserve">Specify </w:t>
      </w:r>
      <w:r w:rsidRPr="001E0096">
        <w:rPr>
          <w:b/>
          <w:bCs/>
          <w:i/>
          <w:iCs/>
          <w:sz w:val="22"/>
          <w:szCs w:val="22"/>
        </w:rPr>
        <w:t>non-continuous transmission</w:t>
      </w:r>
      <w:r w:rsidRPr="001E0096">
        <w:rPr>
          <w:i/>
          <w:iCs/>
          <w:sz w:val="22"/>
          <w:szCs w:val="22"/>
        </w:rPr>
        <w:t xml:space="preserve"> of PDSCH/PUSCH with a maximum of 8 transmissions</w:t>
      </w:r>
    </w:p>
    <w:p w14:paraId="6C5E8C28" w14:textId="64C15D6A" w:rsidR="001E0096" w:rsidRPr="001E0096" w:rsidRDefault="001E0096" w:rsidP="001E0096">
      <w:pPr>
        <w:pStyle w:val="ListParagraph"/>
        <w:numPr>
          <w:ilvl w:val="0"/>
          <w:numId w:val="3"/>
        </w:numPr>
        <w:tabs>
          <w:tab w:val="left" w:pos="640"/>
        </w:tabs>
        <w:ind w:leftChars="0"/>
        <w:jc w:val="both"/>
        <w:rPr>
          <w:i/>
          <w:iCs/>
          <w:sz w:val="22"/>
          <w:szCs w:val="22"/>
        </w:rPr>
      </w:pPr>
      <w:r w:rsidRPr="001E0096">
        <w:rPr>
          <w:i/>
          <w:iCs/>
          <w:sz w:val="22"/>
          <w:szCs w:val="22"/>
        </w:rPr>
        <w:t>The FDRA size should be optimized to reduce the FDRA overhead</w:t>
      </w:r>
      <w:r w:rsidR="006B0094">
        <w:rPr>
          <w:i/>
          <w:iCs/>
          <w:sz w:val="22"/>
          <w:szCs w:val="22"/>
        </w:rPr>
        <w:t>.</w:t>
      </w:r>
      <w:r w:rsidRPr="001E0096">
        <w:rPr>
          <w:i/>
          <w:iCs/>
          <w:sz w:val="22"/>
          <w:szCs w:val="22"/>
        </w:rPr>
        <w:t xml:space="preserve"> </w:t>
      </w:r>
    </w:p>
    <w:p w14:paraId="05B99863" w14:textId="420F9F49" w:rsidR="001E0096" w:rsidRPr="001E0096" w:rsidRDefault="001E0096" w:rsidP="001E0096">
      <w:pPr>
        <w:pStyle w:val="ListParagraph"/>
        <w:numPr>
          <w:ilvl w:val="0"/>
          <w:numId w:val="3"/>
        </w:numPr>
        <w:tabs>
          <w:tab w:val="left" w:pos="640"/>
        </w:tabs>
        <w:ind w:leftChars="0"/>
        <w:jc w:val="both"/>
        <w:rPr>
          <w:i/>
          <w:iCs/>
          <w:sz w:val="22"/>
          <w:szCs w:val="22"/>
        </w:rPr>
      </w:pPr>
      <w:r w:rsidRPr="001E0096">
        <w:rPr>
          <w:i/>
          <w:iCs/>
          <w:sz w:val="22"/>
          <w:szCs w:val="22"/>
        </w:rPr>
        <w:t>Specify inter-slot frequency hopping but not intra-slot frequency hopping for 480 kHz  and 960 kHz</w:t>
      </w:r>
    </w:p>
    <w:p w14:paraId="281041E7" w14:textId="1D567439" w:rsidR="001E0096" w:rsidRPr="001E0096" w:rsidRDefault="001E0096" w:rsidP="001E0096">
      <w:pPr>
        <w:pStyle w:val="ListParagraph"/>
        <w:numPr>
          <w:ilvl w:val="0"/>
          <w:numId w:val="3"/>
        </w:numPr>
        <w:tabs>
          <w:tab w:val="left" w:pos="640"/>
        </w:tabs>
        <w:ind w:leftChars="0"/>
        <w:jc w:val="both"/>
        <w:rPr>
          <w:i/>
          <w:iCs/>
          <w:sz w:val="22"/>
          <w:szCs w:val="22"/>
        </w:rPr>
      </w:pPr>
      <w:r w:rsidRPr="001E0096">
        <w:rPr>
          <w:i/>
          <w:iCs/>
          <w:sz w:val="22"/>
          <w:szCs w:val="22"/>
        </w:rPr>
        <w:t>a single URLLC priority should be assigned to a single DCI</w:t>
      </w:r>
    </w:p>
    <w:p w14:paraId="18B56DF3" w14:textId="0347C272" w:rsidR="001E0096" w:rsidRDefault="001E0096" w:rsidP="00380436">
      <w:pPr>
        <w:tabs>
          <w:tab w:val="left" w:pos="640"/>
        </w:tabs>
        <w:jc w:val="both"/>
        <w:rPr>
          <w:sz w:val="22"/>
          <w:szCs w:val="22"/>
        </w:rPr>
      </w:pPr>
    </w:p>
    <w:p w14:paraId="72FB479C" w14:textId="0808E741" w:rsidR="001E0096" w:rsidRPr="001E0096" w:rsidRDefault="001E0096" w:rsidP="00380436">
      <w:pPr>
        <w:tabs>
          <w:tab w:val="left" w:pos="640"/>
        </w:tabs>
        <w:jc w:val="both"/>
        <w:rPr>
          <w:i/>
          <w:iCs/>
          <w:sz w:val="22"/>
          <w:szCs w:val="22"/>
        </w:rPr>
      </w:pPr>
      <w:r w:rsidRPr="001E0096">
        <w:rPr>
          <w:b/>
          <w:bCs/>
          <w:i/>
          <w:iCs/>
          <w:sz w:val="22"/>
          <w:szCs w:val="22"/>
        </w:rPr>
        <w:t>Proposal 3:</w:t>
      </w:r>
      <w:r w:rsidRPr="001E0096">
        <w:rPr>
          <w:i/>
          <w:iCs/>
          <w:sz w:val="22"/>
          <w:szCs w:val="22"/>
        </w:rPr>
        <w:t xml:space="preserve"> For multi-PDSCH transmission</w:t>
      </w:r>
    </w:p>
    <w:p w14:paraId="6A5CF189" w14:textId="06E6D24E" w:rsidR="001E0096" w:rsidRPr="001E0096" w:rsidRDefault="001E0096" w:rsidP="001E0096">
      <w:pPr>
        <w:pStyle w:val="ListParagraph"/>
        <w:numPr>
          <w:ilvl w:val="0"/>
          <w:numId w:val="23"/>
        </w:numPr>
        <w:ind w:leftChars="0"/>
        <w:jc w:val="both"/>
        <w:rPr>
          <w:i/>
          <w:iCs/>
          <w:sz w:val="22"/>
          <w:szCs w:val="22"/>
        </w:rPr>
      </w:pPr>
      <w:r w:rsidRPr="001E0096">
        <w:rPr>
          <w:i/>
          <w:iCs/>
          <w:sz w:val="22"/>
          <w:szCs w:val="22"/>
        </w:rPr>
        <w:t>additional signaling is needed for the second codeword</w:t>
      </w:r>
      <w:r>
        <w:rPr>
          <w:i/>
          <w:iCs/>
          <w:sz w:val="22"/>
          <w:szCs w:val="22"/>
        </w:rPr>
        <w:t xml:space="preserve"> compared with multi-PUSCH transmission</w:t>
      </w:r>
      <w:r w:rsidRPr="001E0096">
        <w:rPr>
          <w:i/>
          <w:iCs/>
          <w:sz w:val="22"/>
          <w:szCs w:val="22"/>
        </w:rPr>
        <w:t>.</w:t>
      </w:r>
    </w:p>
    <w:p w14:paraId="0AAB029E" w14:textId="0D63B91E" w:rsidR="001E0096" w:rsidRDefault="001E0096" w:rsidP="001E0096">
      <w:pPr>
        <w:pStyle w:val="ListParagraph"/>
        <w:numPr>
          <w:ilvl w:val="0"/>
          <w:numId w:val="23"/>
        </w:numPr>
        <w:tabs>
          <w:tab w:val="left" w:pos="640"/>
        </w:tabs>
        <w:ind w:leftChars="0"/>
        <w:jc w:val="both"/>
        <w:rPr>
          <w:i/>
          <w:iCs/>
          <w:sz w:val="22"/>
          <w:szCs w:val="22"/>
        </w:rPr>
      </w:pPr>
      <w:r w:rsidRPr="001E0096">
        <w:rPr>
          <w:i/>
          <w:iCs/>
          <w:sz w:val="22"/>
          <w:szCs w:val="22"/>
        </w:rPr>
        <w:t xml:space="preserve">New signaling may be needed for PRI, K1, priority, DAI, CBGTI and CBGFI to support HARQ compared with multi-PUSCH transmission. </w:t>
      </w:r>
    </w:p>
    <w:p w14:paraId="45C1680C" w14:textId="6789DBFA" w:rsidR="00670AF4" w:rsidRDefault="00670AF4" w:rsidP="00670AF4">
      <w:pPr>
        <w:tabs>
          <w:tab w:val="left" w:pos="640"/>
        </w:tabs>
        <w:jc w:val="both"/>
        <w:rPr>
          <w:i/>
          <w:iCs/>
          <w:sz w:val="22"/>
          <w:szCs w:val="22"/>
        </w:rPr>
      </w:pPr>
    </w:p>
    <w:p w14:paraId="373666EF" w14:textId="4DEDDF55" w:rsidR="00380436" w:rsidRDefault="00380436" w:rsidP="009C1032">
      <w:pPr>
        <w:pStyle w:val="Heading2"/>
      </w:pPr>
      <w:r>
        <w:t>HARQ Feedback</w:t>
      </w:r>
    </w:p>
    <w:p w14:paraId="7BDADD13" w14:textId="40E993CF" w:rsidR="00962E17" w:rsidRDefault="005046DA" w:rsidP="00380436">
      <w:pPr>
        <w:jc w:val="both"/>
        <w:rPr>
          <w:sz w:val="22"/>
          <w:szCs w:val="22"/>
        </w:rPr>
      </w:pPr>
      <w:r>
        <w:rPr>
          <w:sz w:val="22"/>
          <w:szCs w:val="22"/>
        </w:rPr>
        <w:t xml:space="preserve">Rel-15 HARQ is defined per slot, while Rel-16 HARQ is defined per sub-slot. To support </w:t>
      </w:r>
      <w:r w:rsidRPr="00B955CA">
        <w:rPr>
          <w:sz w:val="22"/>
          <w:szCs w:val="22"/>
        </w:rPr>
        <w:t>multi-slot PDCCH monitoring</w:t>
      </w:r>
      <w:r w:rsidR="009C1032">
        <w:rPr>
          <w:sz w:val="22"/>
          <w:szCs w:val="22"/>
        </w:rPr>
        <w:t>,</w:t>
      </w:r>
      <w:r w:rsidRPr="00B955CA">
        <w:rPr>
          <w:sz w:val="22"/>
          <w:szCs w:val="22"/>
        </w:rPr>
        <w:t xml:space="preserve"> multi-slo</w:t>
      </w:r>
      <w:r w:rsidR="009C1032">
        <w:rPr>
          <w:sz w:val="22"/>
          <w:szCs w:val="22"/>
        </w:rPr>
        <w:t xml:space="preserve">t scheduling and </w:t>
      </w:r>
      <w:r w:rsidRPr="00B955CA">
        <w:rPr>
          <w:sz w:val="22"/>
          <w:szCs w:val="22"/>
        </w:rPr>
        <w:t>multi-P</w:t>
      </w:r>
      <w:r w:rsidR="009C1032">
        <w:rPr>
          <w:sz w:val="22"/>
          <w:szCs w:val="22"/>
        </w:rPr>
        <w:t>D</w:t>
      </w:r>
      <w:r w:rsidRPr="00B955CA">
        <w:rPr>
          <w:sz w:val="22"/>
          <w:szCs w:val="22"/>
        </w:rPr>
        <w:t>SCH transmission</w:t>
      </w:r>
      <w:r>
        <w:rPr>
          <w:sz w:val="22"/>
          <w:szCs w:val="22"/>
        </w:rPr>
        <w:t xml:space="preserve"> in Rel-17</w:t>
      </w:r>
      <w:r w:rsidR="009C1032">
        <w:rPr>
          <w:sz w:val="22"/>
          <w:szCs w:val="22"/>
        </w:rPr>
        <w:t>, the HARQ operation needs to be reviewed.</w:t>
      </w:r>
      <w:r>
        <w:rPr>
          <w:sz w:val="22"/>
          <w:szCs w:val="22"/>
        </w:rPr>
        <w:t xml:space="preserve"> </w:t>
      </w:r>
    </w:p>
    <w:p w14:paraId="5BD8528D" w14:textId="14E3C9B6" w:rsidR="00962E17" w:rsidRDefault="00962E17" w:rsidP="00380436">
      <w:pPr>
        <w:jc w:val="both"/>
        <w:rPr>
          <w:sz w:val="22"/>
          <w:szCs w:val="22"/>
        </w:rPr>
      </w:pPr>
    </w:p>
    <w:p w14:paraId="01BE0078" w14:textId="3275BA4C" w:rsidR="00962E17" w:rsidRPr="008537D2" w:rsidRDefault="00962E17" w:rsidP="00380436">
      <w:pPr>
        <w:jc w:val="both"/>
        <w:rPr>
          <w:sz w:val="22"/>
          <w:szCs w:val="22"/>
        </w:rPr>
      </w:pPr>
      <w:r w:rsidRPr="008537D2">
        <w:rPr>
          <w:sz w:val="22"/>
          <w:szCs w:val="22"/>
        </w:rPr>
        <w:t>In RAN1 #104-e, the following agreements were made:</w:t>
      </w:r>
    </w:p>
    <w:tbl>
      <w:tblPr>
        <w:tblStyle w:val="TableGrid"/>
        <w:tblW w:w="0" w:type="auto"/>
        <w:tblLook w:val="04A0" w:firstRow="1" w:lastRow="0" w:firstColumn="1" w:lastColumn="0" w:noHBand="0" w:noVBand="1"/>
      </w:tblPr>
      <w:tblGrid>
        <w:gridCol w:w="9350"/>
      </w:tblGrid>
      <w:tr w:rsidR="00962E17" w:rsidRPr="008537D2" w14:paraId="7435FEBE" w14:textId="77777777" w:rsidTr="00962E17">
        <w:tc>
          <w:tcPr>
            <w:tcW w:w="9350" w:type="dxa"/>
          </w:tcPr>
          <w:p w14:paraId="03524E16" w14:textId="77777777" w:rsidR="008537D2" w:rsidRPr="008537D2" w:rsidRDefault="008537D2" w:rsidP="008537D2">
            <w:pPr>
              <w:rPr>
                <w:sz w:val="22"/>
                <w:szCs w:val="22"/>
                <w:lang w:eastAsia="x-none"/>
              </w:rPr>
            </w:pPr>
            <w:r w:rsidRPr="008537D2">
              <w:rPr>
                <w:sz w:val="22"/>
                <w:szCs w:val="22"/>
                <w:highlight w:val="green"/>
                <w:lang w:eastAsia="x-none"/>
              </w:rPr>
              <w:t>Agreement:</w:t>
            </w:r>
          </w:p>
          <w:p w14:paraId="078A4E0E" w14:textId="77777777" w:rsidR="008537D2" w:rsidRPr="008537D2" w:rsidRDefault="008537D2" w:rsidP="00D901E3">
            <w:pPr>
              <w:numPr>
                <w:ilvl w:val="0"/>
                <w:numId w:val="19"/>
              </w:numPr>
              <w:rPr>
                <w:sz w:val="22"/>
                <w:szCs w:val="22"/>
                <w:lang w:eastAsia="x-none"/>
              </w:rPr>
            </w:pPr>
            <w:r w:rsidRPr="008537D2">
              <w:rPr>
                <w:sz w:val="22"/>
                <w:szCs w:val="22"/>
                <w:lang w:eastAsia="x-none"/>
              </w:rPr>
              <w:t>For a DCI scheduling multiple PDSCHs, HARQ-ACK information corresponding to PDSCHs scheduled by the DCI is multiplexed with a single PUCCH in a slot that is determined based on K1,</w:t>
            </w:r>
          </w:p>
          <w:p w14:paraId="5FE11B12" w14:textId="77777777" w:rsidR="008537D2" w:rsidRPr="008537D2" w:rsidRDefault="008537D2" w:rsidP="00D901E3">
            <w:pPr>
              <w:numPr>
                <w:ilvl w:val="1"/>
                <w:numId w:val="19"/>
              </w:numPr>
              <w:rPr>
                <w:sz w:val="22"/>
                <w:szCs w:val="22"/>
                <w:lang w:eastAsia="x-none"/>
              </w:rPr>
            </w:pPr>
            <w:r w:rsidRPr="008537D2">
              <w:rPr>
                <w:sz w:val="22"/>
                <w:szCs w:val="22"/>
                <w:lang w:eastAsia="x-none"/>
              </w:rPr>
              <w:t>where K1 (indicated by the PDSCH-to-</w:t>
            </w:r>
            <w:proofErr w:type="spellStart"/>
            <w:r w:rsidRPr="008537D2">
              <w:rPr>
                <w:sz w:val="22"/>
                <w:szCs w:val="22"/>
                <w:lang w:eastAsia="x-none"/>
              </w:rPr>
              <w:t>HARQ_feedback</w:t>
            </w:r>
            <w:proofErr w:type="spellEnd"/>
            <w:r w:rsidRPr="008537D2">
              <w:rPr>
                <w:sz w:val="22"/>
                <w:szCs w:val="22"/>
                <w:lang w:eastAsia="x-none"/>
              </w:rPr>
              <w:t xml:space="preserve"> timing indicator field in the DCI or provided by </w:t>
            </w:r>
            <w:r w:rsidRPr="008537D2">
              <w:rPr>
                <w:i/>
                <w:iCs/>
                <w:sz w:val="22"/>
                <w:szCs w:val="22"/>
                <w:lang w:eastAsia="x-none"/>
              </w:rPr>
              <w:t>dl-</w:t>
            </w:r>
            <w:proofErr w:type="spellStart"/>
            <w:r w:rsidRPr="008537D2">
              <w:rPr>
                <w:i/>
                <w:iCs/>
                <w:sz w:val="22"/>
                <w:szCs w:val="22"/>
                <w:lang w:eastAsia="x-none"/>
              </w:rPr>
              <w:t>DataToUL</w:t>
            </w:r>
            <w:proofErr w:type="spellEnd"/>
            <w:r w:rsidRPr="008537D2">
              <w:rPr>
                <w:i/>
                <w:iCs/>
                <w:sz w:val="22"/>
                <w:szCs w:val="22"/>
                <w:lang w:eastAsia="x-none"/>
              </w:rPr>
              <w:t xml:space="preserve">-ACK </w:t>
            </w:r>
            <w:r w:rsidRPr="008537D2">
              <w:rPr>
                <w:sz w:val="22"/>
                <w:szCs w:val="22"/>
                <w:lang w:eastAsia="x-none"/>
              </w:rPr>
              <w:t>if the PDSCH-to-</w:t>
            </w:r>
            <w:proofErr w:type="spellStart"/>
            <w:r w:rsidRPr="008537D2">
              <w:rPr>
                <w:sz w:val="22"/>
                <w:szCs w:val="22"/>
                <w:lang w:eastAsia="x-none"/>
              </w:rPr>
              <w:t>HARQ_feedback</w:t>
            </w:r>
            <w:proofErr w:type="spellEnd"/>
            <w:r w:rsidRPr="008537D2">
              <w:rPr>
                <w:sz w:val="22"/>
                <w:szCs w:val="22"/>
                <w:lang w:eastAsia="x-none"/>
              </w:rPr>
              <w:t xml:space="preserve"> timing indicator field is not present in the DCI) indicates the slot offset between the slot of the last PDSCH scheduled by the DCI and the slot carrying the HARQ-ACK information corresponding to the scheduled PDSCHs.</w:t>
            </w:r>
          </w:p>
          <w:p w14:paraId="59D863E9" w14:textId="77777777" w:rsidR="008537D2" w:rsidRPr="008537D2" w:rsidRDefault="008537D2" w:rsidP="00D901E3">
            <w:pPr>
              <w:numPr>
                <w:ilvl w:val="2"/>
                <w:numId w:val="19"/>
              </w:numPr>
              <w:rPr>
                <w:sz w:val="22"/>
                <w:szCs w:val="22"/>
                <w:lang w:eastAsia="x-none"/>
              </w:rPr>
            </w:pPr>
            <w:r w:rsidRPr="008537D2">
              <w:rPr>
                <w:rFonts w:hint="eastAsia"/>
                <w:sz w:val="22"/>
                <w:szCs w:val="22"/>
                <w:lang w:eastAsia="x-none"/>
              </w:rPr>
              <w:t xml:space="preserve">It is noted that granularity of K1 </w:t>
            </w:r>
            <w:r w:rsidRPr="008537D2">
              <w:rPr>
                <w:sz w:val="22"/>
                <w:szCs w:val="22"/>
                <w:lang w:eastAsia="x-none"/>
              </w:rPr>
              <w:t>can be separately discussed.</w:t>
            </w:r>
          </w:p>
          <w:p w14:paraId="5D7DBF27" w14:textId="77777777" w:rsidR="008537D2" w:rsidRPr="008537D2" w:rsidRDefault="008537D2" w:rsidP="00D901E3">
            <w:pPr>
              <w:numPr>
                <w:ilvl w:val="0"/>
                <w:numId w:val="19"/>
              </w:numPr>
              <w:rPr>
                <w:sz w:val="22"/>
                <w:szCs w:val="22"/>
                <w:lang w:eastAsia="x-none"/>
              </w:rPr>
            </w:pPr>
            <w:r w:rsidRPr="008537D2">
              <w:rPr>
                <w:sz w:val="22"/>
                <w:szCs w:val="22"/>
                <w:lang w:eastAsia="x-none"/>
              </w:rPr>
              <w:lastRenderedPageBreak/>
              <w:t>FFS: If needed, further discuss whether or not HARQ-ACK information corresponding to different PDSCHs scheduled by the DCI can be carried by different PUCCH(s)</w:t>
            </w:r>
          </w:p>
          <w:p w14:paraId="3C1B2F62" w14:textId="77777777" w:rsidR="008537D2" w:rsidRPr="008537D2" w:rsidRDefault="008537D2" w:rsidP="008537D2">
            <w:pPr>
              <w:rPr>
                <w:sz w:val="22"/>
                <w:szCs w:val="22"/>
                <w:lang w:eastAsia="x-none"/>
              </w:rPr>
            </w:pPr>
          </w:p>
          <w:p w14:paraId="79F591DF" w14:textId="77777777" w:rsidR="008537D2" w:rsidRPr="008537D2" w:rsidRDefault="008537D2" w:rsidP="008537D2">
            <w:pPr>
              <w:rPr>
                <w:sz w:val="22"/>
                <w:szCs w:val="22"/>
                <w:lang w:eastAsia="x-none"/>
              </w:rPr>
            </w:pPr>
            <w:r w:rsidRPr="008537D2">
              <w:rPr>
                <w:sz w:val="22"/>
                <w:szCs w:val="22"/>
                <w:highlight w:val="green"/>
                <w:lang w:eastAsia="x-none"/>
              </w:rPr>
              <w:t>Agreement:</w:t>
            </w:r>
          </w:p>
          <w:p w14:paraId="5CEA1EF5" w14:textId="77777777" w:rsidR="008537D2" w:rsidRPr="008537D2" w:rsidRDefault="008537D2" w:rsidP="008537D2">
            <w:pPr>
              <w:pStyle w:val="ListParagraph"/>
              <w:spacing w:after="160" w:line="256" w:lineRule="auto"/>
              <w:ind w:left="1680"/>
              <w:jc w:val="both"/>
              <w:rPr>
                <w:rFonts w:eastAsia="Malgun Gothic"/>
                <w:sz w:val="22"/>
                <w:szCs w:val="22"/>
                <w:lang w:val="en-US"/>
              </w:rPr>
            </w:pPr>
            <w:r w:rsidRPr="008537D2">
              <w:rPr>
                <w:sz w:val="22"/>
                <w:szCs w:val="22"/>
                <w:lang w:val="en-US"/>
              </w:rPr>
              <w:t xml:space="preserve">For generating </w:t>
            </w:r>
            <w:r w:rsidRPr="008537D2">
              <w:rPr>
                <w:rFonts w:eastAsia="Malgun Gothic"/>
                <w:sz w:val="22"/>
                <w:szCs w:val="22"/>
                <w:lang w:val="en-US"/>
              </w:rPr>
              <w:t>type-2 HARQ-ACK codebook corresponding to DCI that can schedule multiple PDSCHs, the following alternatives can be considered to DAI counting and will be down-selected in RAN1#104bis-e.</w:t>
            </w:r>
          </w:p>
          <w:p w14:paraId="1CB27C17" w14:textId="77777777" w:rsidR="008537D2" w:rsidRPr="008537D2" w:rsidRDefault="008537D2" w:rsidP="00D901E3">
            <w:pPr>
              <w:pStyle w:val="ListParagraph"/>
              <w:numPr>
                <w:ilvl w:val="0"/>
                <w:numId w:val="19"/>
              </w:numPr>
              <w:spacing w:after="160" w:line="256" w:lineRule="auto"/>
              <w:ind w:leftChars="0"/>
              <w:contextualSpacing/>
              <w:jc w:val="both"/>
              <w:rPr>
                <w:rFonts w:eastAsia="Malgun Gothic"/>
                <w:sz w:val="22"/>
                <w:szCs w:val="22"/>
                <w:lang w:val="en-US"/>
              </w:rPr>
            </w:pPr>
            <w:r w:rsidRPr="008537D2">
              <w:rPr>
                <w:rFonts w:eastAsia="Malgun Gothic"/>
                <w:sz w:val="22"/>
                <w:szCs w:val="22"/>
                <w:lang w:val="en-US"/>
              </w:rPr>
              <w:t>Alt 1: C-DAI/T-DAI is counted per DCI.</w:t>
            </w:r>
          </w:p>
          <w:p w14:paraId="064F4517" w14:textId="77777777" w:rsidR="008537D2" w:rsidRPr="008537D2" w:rsidRDefault="008537D2" w:rsidP="00D901E3">
            <w:pPr>
              <w:pStyle w:val="ListParagraph"/>
              <w:numPr>
                <w:ilvl w:val="0"/>
                <w:numId w:val="19"/>
              </w:numPr>
              <w:spacing w:after="160" w:line="256" w:lineRule="auto"/>
              <w:ind w:leftChars="0"/>
              <w:contextualSpacing/>
              <w:jc w:val="both"/>
              <w:rPr>
                <w:rFonts w:eastAsia="Malgun Gothic"/>
                <w:sz w:val="22"/>
                <w:szCs w:val="22"/>
                <w:lang w:val="en-US"/>
              </w:rPr>
            </w:pPr>
            <w:r w:rsidRPr="008537D2">
              <w:rPr>
                <w:rFonts w:eastAsia="Malgun Gothic"/>
                <w:sz w:val="22"/>
                <w:szCs w:val="22"/>
                <w:lang w:val="en-US"/>
              </w:rPr>
              <w:t xml:space="preserve">Alt 2: </w:t>
            </w:r>
            <w:r w:rsidRPr="008537D2">
              <w:rPr>
                <w:bCs/>
                <w:iCs/>
                <w:snapToGrid w:val="0"/>
                <w:sz w:val="22"/>
                <w:szCs w:val="22"/>
              </w:rPr>
              <w:t>C-DAI/T-DAI is counted per PDSCH.</w:t>
            </w:r>
          </w:p>
          <w:p w14:paraId="32D320DF" w14:textId="04FB54A7" w:rsidR="008537D2" w:rsidRPr="008537D2" w:rsidRDefault="008537D2" w:rsidP="00D901E3">
            <w:pPr>
              <w:pStyle w:val="ListParagraph"/>
              <w:numPr>
                <w:ilvl w:val="0"/>
                <w:numId w:val="19"/>
              </w:numPr>
              <w:spacing w:after="160" w:line="256" w:lineRule="auto"/>
              <w:ind w:leftChars="0"/>
              <w:contextualSpacing/>
              <w:jc w:val="both"/>
              <w:rPr>
                <w:rFonts w:eastAsia="Malgun Gothic"/>
                <w:sz w:val="22"/>
                <w:szCs w:val="22"/>
                <w:lang w:val="en-US"/>
              </w:rPr>
            </w:pPr>
            <w:r w:rsidRPr="008537D2">
              <w:rPr>
                <w:rFonts w:eastAsia="Malgun Gothic"/>
                <w:sz w:val="22"/>
                <w:szCs w:val="22"/>
                <w:lang w:val="en-US"/>
              </w:rPr>
              <w:t xml:space="preserve">Alt 3: </w:t>
            </w:r>
            <w:r w:rsidRPr="008537D2">
              <w:rPr>
                <w:bCs/>
                <w:iCs/>
                <w:snapToGrid w:val="0"/>
                <w:sz w:val="22"/>
                <w:szCs w:val="22"/>
              </w:rPr>
              <w:t xml:space="preserve">C-DAI/T-DAI is counted </w:t>
            </w:r>
            <w:r w:rsidRPr="008537D2">
              <w:rPr>
                <w:rStyle w:val="normaltextrun"/>
                <w:color w:val="000000"/>
                <w:sz w:val="22"/>
                <w:szCs w:val="22"/>
                <w:shd w:val="clear" w:color="auto" w:fill="FFFFFF"/>
              </w:rPr>
              <w:t>per M scheduled PDSCH(s), where M is configurable (e.g., 1, 2, 4, …)</w:t>
            </w:r>
            <w:r w:rsidRPr="008537D2">
              <w:rPr>
                <w:bCs/>
                <w:iCs/>
                <w:snapToGrid w:val="0"/>
                <w:sz w:val="22"/>
                <w:szCs w:val="22"/>
              </w:rPr>
              <w:t>.</w:t>
            </w:r>
          </w:p>
          <w:p w14:paraId="68A0E66C" w14:textId="77777777" w:rsidR="008537D2" w:rsidRPr="008537D2" w:rsidRDefault="008537D2" w:rsidP="00D901E3">
            <w:pPr>
              <w:pStyle w:val="ListParagraph"/>
              <w:numPr>
                <w:ilvl w:val="0"/>
                <w:numId w:val="19"/>
              </w:numPr>
              <w:spacing w:after="160" w:line="256" w:lineRule="auto"/>
              <w:ind w:leftChars="0"/>
              <w:contextualSpacing/>
              <w:jc w:val="both"/>
              <w:rPr>
                <w:rFonts w:eastAsia="Malgun Gothic"/>
                <w:sz w:val="22"/>
                <w:szCs w:val="22"/>
                <w:lang w:val="en-US"/>
              </w:rPr>
            </w:pPr>
            <w:r w:rsidRPr="008537D2">
              <w:rPr>
                <w:rFonts w:eastAsia="Malgun Gothic" w:hint="eastAsia"/>
                <w:sz w:val="22"/>
                <w:szCs w:val="22"/>
                <w:lang w:val="en-US" w:eastAsia="ko-KR"/>
              </w:rPr>
              <w:t>FFS</w:t>
            </w:r>
            <w:r w:rsidRPr="008537D2">
              <w:rPr>
                <w:rFonts w:eastAsia="Malgun Gothic"/>
                <w:sz w:val="22"/>
                <w:szCs w:val="22"/>
                <w:lang w:val="en-US" w:eastAsia="ko-KR"/>
              </w:rPr>
              <w:t>: C</w:t>
            </w:r>
            <w:r w:rsidRPr="008537D2">
              <w:rPr>
                <w:rFonts w:eastAsia="Malgun Gothic" w:hint="eastAsia"/>
                <w:sz w:val="22"/>
                <w:szCs w:val="22"/>
                <w:lang w:val="en-US" w:eastAsia="ko-KR"/>
              </w:rPr>
              <w:t>odebook generation details</w:t>
            </w:r>
          </w:p>
          <w:p w14:paraId="7FB4AE26" w14:textId="77777777" w:rsidR="008537D2" w:rsidRPr="008537D2" w:rsidRDefault="008537D2" w:rsidP="00D901E3">
            <w:pPr>
              <w:pStyle w:val="ListParagraph"/>
              <w:numPr>
                <w:ilvl w:val="0"/>
                <w:numId w:val="19"/>
              </w:numPr>
              <w:spacing w:after="160" w:line="256" w:lineRule="auto"/>
              <w:ind w:leftChars="0"/>
              <w:contextualSpacing/>
              <w:jc w:val="both"/>
              <w:rPr>
                <w:rFonts w:eastAsia="Malgun Gothic"/>
                <w:sz w:val="22"/>
                <w:szCs w:val="22"/>
                <w:lang w:val="en-US"/>
              </w:rPr>
            </w:pPr>
            <w:r w:rsidRPr="008537D2">
              <w:rPr>
                <w:bCs/>
                <w:iCs/>
                <w:snapToGrid w:val="0"/>
                <w:sz w:val="22"/>
                <w:szCs w:val="22"/>
              </w:rPr>
              <w:t>FFS: How to signal DAI values (e.g., increase of DAI bits for Alt 2 and Alt 3)</w:t>
            </w:r>
          </w:p>
          <w:p w14:paraId="6EF97CCF" w14:textId="36415808" w:rsidR="00962E17" w:rsidRPr="008537D2" w:rsidRDefault="008537D2" w:rsidP="00D901E3">
            <w:pPr>
              <w:pStyle w:val="ListParagraph"/>
              <w:numPr>
                <w:ilvl w:val="0"/>
                <w:numId w:val="19"/>
              </w:numPr>
              <w:spacing w:after="160" w:line="256" w:lineRule="auto"/>
              <w:ind w:leftChars="0"/>
              <w:contextualSpacing/>
              <w:jc w:val="both"/>
              <w:rPr>
                <w:rFonts w:eastAsia="Malgun Gothic"/>
                <w:sz w:val="22"/>
                <w:szCs w:val="22"/>
                <w:lang w:val="en-US"/>
              </w:rPr>
            </w:pPr>
            <w:r w:rsidRPr="008537D2">
              <w:rPr>
                <w:bCs/>
                <w:iCs/>
                <w:snapToGrid w:val="0"/>
                <w:sz w:val="22"/>
                <w:szCs w:val="22"/>
              </w:rPr>
              <w:t xml:space="preserve">FFS: </w:t>
            </w:r>
            <w:r w:rsidRPr="008537D2">
              <w:rPr>
                <w:rFonts w:eastAsia="Malgun Gothic"/>
                <w:sz w:val="22"/>
                <w:szCs w:val="22"/>
                <w:lang w:val="en-US"/>
              </w:rPr>
              <w:t xml:space="preserve">Whether to apply </w:t>
            </w:r>
            <w:r w:rsidRPr="008537D2">
              <w:rPr>
                <w:bCs/>
                <w:iCs/>
                <w:snapToGrid w:val="0"/>
                <w:sz w:val="22"/>
                <w:szCs w:val="22"/>
                <w:lang w:val="en-US"/>
              </w:rPr>
              <w:t>time domain bundling of HARQ-ACK feedback</w:t>
            </w:r>
          </w:p>
        </w:tc>
      </w:tr>
    </w:tbl>
    <w:p w14:paraId="6978B705" w14:textId="77777777" w:rsidR="00962E17" w:rsidRDefault="00962E17" w:rsidP="00380436">
      <w:pPr>
        <w:jc w:val="both"/>
        <w:rPr>
          <w:sz w:val="22"/>
          <w:szCs w:val="22"/>
        </w:rPr>
      </w:pPr>
    </w:p>
    <w:p w14:paraId="7E71355A" w14:textId="77777777" w:rsidR="00962E17" w:rsidRDefault="00962E17" w:rsidP="00380436">
      <w:pPr>
        <w:jc w:val="both"/>
        <w:rPr>
          <w:sz w:val="22"/>
          <w:szCs w:val="22"/>
        </w:rPr>
      </w:pPr>
    </w:p>
    <w:p w14:paraId="44386419" w14:textId="2A02DB40" w:rsidR="00CF2B7B" w:rsidRDefault="00CF2B7B" w:rsidP="00CF2B7B">
      <w:pPr>
        <w:pStyle w:val="Heading3"/>
      </w:pPr>
      <w:r>
        <w:t>Multiple PUCCHs</w:t>
      </w:r>
    </w:p>
    <w:p w14:paraId="47179F70" w14:textId="27F39E4E" w:rsidR="00962E17" w:rsidRDefault="00CF2B7B" w:rsidP="00380436">
      <w:pPr>
        <w:jc w:val="both"/>
        <w:rPr>
          <w:sz w:val="22"/>
          <w:szCs w:val="22"/>
          <w:lang w:eastAsia="x-none"/>
        </w:rPr>
      </w:pPr>
      <w:r>
        <w:rPr>
          <w:sz w:val="22"/>
          <w:szCs w:val="22"/>
          <w:lang w:eastAsia="x-none"/>
        </w:rPr>
        <w:t>One FFS is related to wh</w:t>
      </w:r>
      <w:r w:rsidR="001D268E" w:rsidRPr="008537D2">
        <w:rPr>
          <w:sz w:val="22"/>
          <w:szCs w:val="22"/>
          <w:lang w:eastAsia="x-none"/>
        </w:rPr>
        <w:t>ether or not HARQ-ACK information corresponding to different PDSCHs scheduled by the DCI can be carried by different PUCCH(s)</w:t>
      </w:r>
      <w:r>
        <w:rPr>
          <w:sz w:val="22"/>
          <w:szCs w:val="22"/>
          <w:lang w:eastAsia="x-none"/>
        </w:rPr>
        <w:t>. Allowing multiple PUCCHs per multi-PDSCH transmission may</w:t>
      </w:r>
      <w:r w:rsidR="001D268E">
        <w:rPr>
          <w:sz w:val="22"/>
          <w:szCs w:val="22"/>
          <w:lang w:eastAsia="x-none"/>
        </w:rPr>
        <w:t xml:space="preserve"> increase the signaling overhead</w:t>
      </w:r>
      <w:r>
        <w:rPr>
          <w:sz w:val="22"/>
          <w:szCs w:val="22"/>
          <w:lang w:eastAsia="x-none"/>
        </w:rPr>
        <w:t xml:space="preserve"> to enable identification of the different PUCCHs. It may also increase the </w:t>
      </w:r>
      <w:r w:rsidR="001D268E">
        <w:rPr>
          <w:sz w:val="22"/>
          <w:szCs w:val="22"/>
          <w:lang w:eastAsia="x-none"/>
        </w:rPr>
        <w:t>complexity with which the PUCCH resources are selected</w:t>
      </w:r>
      <w:r>
        <w:rPr>
          <w:sz w:val="22"/>
          <w:szCs w:val="22"/>
          <w:lang w:eastAsia="x-none"/>
        </w:rPr>
        <w:t>. A</w:t>
      </w:r>
      <w:r w:rsidR="001D268E">
        <w:rPr>
          <w:sz w:val="22"/>
          <w:szCs w:val="22"/>
          <w:lang w:eastAsia="x-none"/>
        </w:rPr>
        <w:t>s such, a clear use-case should be identified</w:t>
      </w:r>
      <w:r>
        <w:rPr>
          <w:sz w:val="22"/>
          <w:szCs w:val="22"/>
          <w:lang w:eastAsia="x-none"/>
        </w:rPr>
        <w:t xml:space="preserve"> especially given the short duration of the slots at 480 kHz and 960 kHz even with multiple slots transmitted.</w:t>
      </w:r>
    </w:p>
    <w:p w14:paraId="61A6C058" w14:textId="64BAACBC" w:rsidR="001D268E" w:rsidRDefault="001D268E" w:rsidP="00380436">
      <w:pPr>
        <w:jc w:val="both"/>
        <w:rPr>
          <w:sz w:val="22"/>
          <w:szCs w:val="22"/>
          <w:lang w:eastAsia="x-none"/>
        </w:rPr>
      </w:pPr>
    </w:p>
    <w:p w14:paraId="1FB8EE5E" w14:textId="6BB6BD09" w:rsidR="00CF2B7B" w:rsidRDefault="00CF2B7B" w:rsidP="00380436">
      <w:pPr>
        <w:jc w:val="both"/>
        <w:rPr>
          <w:i/>
          <w:iCs/>
          <w:sz w:val="22"/>
          <w:szCs w:val="22"/>
          <w:lang w:eastAsia="x-none"/>
        </w:rPr>
      </w:pPr>
      <w:r w:rsidRPr="00CF2B7B">
        <w:rPr>
          <w:b/>
          <w:bCs/>
          <w:i/>
          <w:iCs/>
          <w:sz w:val="22"/>
          <w:szCs w:val="22"/>
          <w:lang w:eastAsia="x-none"/>
        </w:rPr>
        <w:t>Proposal 4:</w:t>
      </w:r>
      <w:r w:rsidRPr="00CF2B7B">
        <w:rPr>
          <w:i/>
          <w:iCs/>
          <w:sz w:val="22"/>
          <w:szCs w:val="22"/>
          <w:lang w:eastAsia="x-none"/>
        </w:rPr>
        <w:t xml:space="preserve"> RAN1 should not support </w:t>
      </w:r>
      <w:r w:rsidRPr="00CF2B7B">
        <w:rPr>
          <w:i/>
          <w:iCs/>
          <w:sz w:val="22"/>
          <w:szCs w:val="22"/>
          <w:lang w:eastAsia="x-none"/>
        </w:rPr>
        <w:t>HARQ-ACK information corresponding to different PDSCHs scheduled by the DCI  be</w:t>
      </w:r>
      <w:r w:rsidRPr="00CF2B7B">
        <w:rPr>
          <w:i/>
          <w:iCs/>
          <w:sz w:val="22"/>
          <w:szCs w:val="22"/>
          <w:lang w:eastAsia="x-none"/>
        </w:rPr>
        <w:t>ing</w:t>
      </w:r>
      <w:r w:rsidRPr="00CF2B7B">
        <w:rPr>
          <w:i/>
          <w:iCs/>
          <w:sz w:val="22"/>
          <w:szCs w:val="22"/>
          <w:lang w:eastAsia="x-none"/>
        </w:rPr>
        <w:t xml:space="preserve"> carried by different PUCCH(s)</w:t>
      </w:r>
      <w:r w:rsidRPr="00CF2B7B">
        <w:rPr>
          <w:i/>
          <w:iCs/>
          <w:sz w:val="22"/>
          <w:szCs w:val="22"/>
          <w:lang w:eastAsia="x-none"/>
        </w:rPr>
        <w:t>.</w:t>
      </w:r>
    </w:p>
    <w:p w14:paraId="5C7EE459" w14:textId="77777777" w:rsidR="00CB02BF" w:rsidRPr="00CF2B7B" w:rsidRDefault="00CB02BF" w:rsidP="00380436">
      <w:pPr>
        <w:jc w:val="both"/>
        <w:rPr>
          <w:i/>
          <w:iCs/>
          <w:sz w:val="22"/>
          <w:szCs w:val="22"/>
          <w:lang w:eastAsia="x-none"/>
        </w:rPr>
      </w:pPr>
    </w:p>
    <w:p w14:paraId="5B8F3A3F" w14:textId="62CAEAF8" w:rsidR="001D268E" w:rsidRDefault="001D268E" w:rsidP="001D268E">
      <w:pPr>
        <w:pStyle w:val="Heading3"/>
      </w:pPr>
      <w:r>
        <w:t>Type-1 Codebook for multi-PDSCH Transmission</w:t>
      </w:r>
    </w:p>
    <w:p w14:paraId="40C7B772" w14:textId="13AF2BAA" w:rsidR="001D268E" w:rsidRDefault="001D268E" w:rsidP="00380436">
      <w:pPr>
        <w:jc w:val="both"/>
        <w:rPr>
          <w:sz w:val="22"/>
          <w:szCs w:val="22"/>
        </w:rPr>
      </w:pPr>
      <w:r>
        <w:rPr>
          <w:sz w:val="22"/>
          <w:szCs w:val="22"/>
        </w:rPr>
        <w:t xml:space="preserve">In Rel-15 </w:t>
      </w:r>
      <w:r w:rsidR="00E51350">
        <w:rPr>
          <w:sz w:val="22"/>
          <w:szCs w:val="22"/>
        </w:rPr>
        <w:t>(</w:t>
      </w:r>
      <w:r>
        <w:rPr>
          <w:sz w:val="22"/>
          <w:szCs w:val="22"/>
        </w:rPr>
        <w:t>Rel-16</w:t>
      </w:r>
      <w:r w:rsidR="00E51350">
        <w:rPr>
          <w:sz w:val="22"/>
          <w:szCs w:val="22"/>
        </w:rPr>
        <w:t>)</w:t>
      </w:r>
      <w:r>
        <w:rPr>
          <w:sz w:val="22"/>
          <w:szCs w:val="22"/>
        </w:rPr>
        <w:t xml:space="preserve"> Type-1 HARQ-ACK codebooks, </w:t>
      </w:r>
      <w:r w:rsidR="00E51350">
        <w:rPr>
          <w:sz w:val="22"/>
          <w:szCs w:val="22"/>
        </w:rPr>
        <w:t>the Type-1 codebook is created in units  of slots (sub-slots). For Rel-17 MSM PDCCH monitoring, with a fixed pattern, PDCCH monitoring occurs within a fixed duration of a set of slots. These set of slots can be grouped into a HARQ slot-group.</w:t>
      </w:r>
    </w:p>
    <w:p w14:paraId="422AE795" w14:textId="03031C45" w:rsidR="00E51350" w:rsidRDefault="00E51350" w:rsidP="00380436">
      <w:pPr>
        <w:jc w:val="both"/>
        <w:rPr>
          <w:sz w:val="22"/>
          <w:szCs w:val="22"/>
        </w:rPr>
      </w:pPr>
    </w:p>
    <w:p w14:paraId="50891120" w14:textId="6CFEB72B" w:rsidR="00886252" w:rsidRDefault="00E51350" w:rsidP="00886252">
      <w:pPr>
        <w:jc w:val="both"/>
        <w:rPr>
          <w:sz w:val="22"/>
          <w:szCs w:val="22"/>
        </w:rPr>
      </w:pPr>
      <w:r>
        <w:rPr>
          <w:sz w:val="22"/>
          <w:szCs w:val="22"/>
        </w:rPr>
        <w:t xml:space="preserve">The Type-1 HARQ-ACK codebook can be constructed based on individual slots or on a </w:t>
      </w:r>
      <w:proofErr w:type="spellStart"/>
      <w:r w:rsidR="00886252">
        <w:rPr>
          <w:sz w:val="22"/>
          <w:szCs w:val="22"/>
        </w:rPr>
        <w:t>gNB</w:t>
      </w:r>
      <w:proofErr w:type="spellEnd"/>
      <w:r w:rsidR="00886252">
        <w:rPr>
          <w:sz w:val="22"/>
          <w:szCs w:val="22"/>
        </w:rPr>
        <w:t xml:space="preserve"> configured slot-group. Each slot group can be configured with a maximum number of ACK/NACKs to be sent</w:t>
      </w:r>
      <w:r w:rsidR="008C1782">
        <w:rPr>
          <w:sz w:val="22"/>
          <w:szCs w:val="22"/>
        </w:rPr>
        <w:t xml:space="preserve">. </w:t>
      </w:r>
      <w:r w:rsidR="007C15D7">
        <w:rPr>
          <w:sz w:val="22"/>
          <w:szCs w:val="22"/>
        </w:rPr>
        <w:t>As in the per-slot case, this will correspond with the maximum number of non-overlapping SLIV combinations per multi-slot.</w:t>
      </w:r>
      <w:r w:rsidR="00137F31">
        <w:rPr>
          <w:sz w:val="22"/>
          <w:szCs w:val="22"/>
        </w:rPr>
        <w:t xml:space="preserve"> </w:t>
      </w:r>
      <w:r w:rsidR="008C1782">
        <w:rPr>
          <w:sz w:val="22"/>
          <w:szCs w:val="22"/>
        </w:rPr>
        <w:t xml:space="preserve">HARQ-ACK bundling can also be supported within the slot group. </w:t>
      </w:r>
      <w:r w:rsidR="00137F31">
        <w:rPr>
          <w:sz w:val="22"/>
          <w:szCs w:val="22"/>
        </w:rPr>
        <w:t xml:space="preserve">A simple example is illustrated in </w:t>
      </w:r>
      <w:r w:rsidR="00886252">
        <w:rPr>
          <w:sz w:val="22"/>
          <w:szCs w:val="22"/>
        </w:rPr>
        <w:t xml:space="preserve"> </w:t>
      </w:r>
      <w:r w:rsidR="00137F31" w:rsidRPr="00CB02BF">
        <w:rPr>
          <w:sz w:val="22"/>
          <w:szCs w:val="22"/>
        </w:rPr>
        <w:t>t</w:t>
      </w:r>
      <w:r w:rsidR="00886252" w:rsidRPr="00CB02BF">
        <w:rPr>
          <w:sz w:val="22"/>
          <w:szCs w:val="22"/>
        </w:rPr>
        <w:t xml:space="preserve">he </w:t>
      </w:r>
      <w:r w:rsidR="00CB02BF" w:rsidRPr="00CB02BF">
        <w:rPr>
          <w:sz w:val="22"/>
          <w:szCs w:val="22"/>
        </w:rPr>
        <w:fldChar w:fldCharType="begin"/>
      </w:r>
      <w:r w:rsidR="00CB02BF" w:rsidRPr="00CB02BF">
        <w:rPr>
          <w:sz w:val="22"/>
          <w:szCs w:val="22"/>
        </w:rPr>
        <w:instrText xml:space="preserve"> REF _Ref68633579 \h </w:instrText>
      </w:r>
      <w:r w:rsidR="00CB02BF" w:rsidRPr="00CB02BF">
        <w:rPr>
          <w:sz w:val="22"/>
          <w:szCs w:val="22"/>
        </w:rPr>
      </w:r>
      <w:r w:rsidR="00CB02BF">
        <w:rPr>
          <w:sz w:val="22"/>
          <w:szCs w:val="22"/>
        </w:rPr>
        <w:instrText xml:space="preserve"> \* MERGEFORMAT </w:instrText>
      </w:r>
      <w:r w:rsidR="00CB02BF" w:rsidRPr="00CB02BF">
        <w:rPr>
          <w:sz w:val="22"/>
          <w:szCs w:val="22"/>
        </w:rPr>
        <w:fldChar w:fldCharType="separate"/>
      </w:r>
      <w:r w:rsidR="00576499" w:rsidRPr="00576499">
        <w:rPr>
          <w:sz w:val="22"/>
          <w:szCs w:val="22"/>
        </w:rPr>
        <w:t xml:space="preserve">Figure </w:t>
      </w:r>
      <w:r w:rsidR="00576499" w:rsidRPr="00576499">
        <w:rPr>
          <w:noProof/>
          <w:sz w:val="22"/>
          <w:szCs w:val="22"/>
        </w:rPr>
        <w:t>1</w:t>
      </w:r>
      <w:r w:rsidR="00CB02BF" w:rsidRPr="00CB02BF">
        <w:rPr>
          <w:sz w:val="22"/>
          <w:szCs w:val="22"/>
        </w:rPr>
        <w:fldChar w:fldCharType="end"/>
      </w:r>
      <w:r w:rsidR="00CB02BF" w:rsidRPr="00CB02BF">
        <w:rPr>
          <w:sz w:val="22"/>
          <w:szCs w:val="22"/>
        </w:rPr>
        <w:t xml:space="preserve"> and </w:t>
      </w:r>
      <w:r w:rsidR="00CB02BF" w:rsidRPr="00CB02BF">
        <w:rPr>
          <w:sz w:val="22"/>
          <w:szCs w:val="22"/>
        </w:rPr>
        <w:fldChar w:fldCharType="begin"/>
      </w:r>
      <w:r w:rsidR="00CB02BF" w:rsidRPr="00CB02BF">
        <w:rPr>
          <w:sz w:val="22"/>
          <w:szCs w:val="22"/>
        </w:rPr>
        <w:instrText xml:space="preserve"> REF _Ref68633589 \h </w:instrText>
      </w:r>
      <w:r w:rsidR="00CB02BF" w:rsidRPr="00CB02BF">
        <w:rPr>
          <w:sz w:val="22"/>
          <w:szCs w:val="22"/>
        </w:rPr>
      </w:r>
      <w:r w:rsidR="00CB02BF">
        <w:rPr>
          <w:sz w:val="22"/>
          <w:szCs w:val="22"/>
        </w:rPr>
        <w:instrText xml:space="preserve"> \* MERGEFORMAT </w:instrText>
      </w:r>
      <w:r w:rsidR="00CB02BF" w:rsidRPr="00CB02BF">
        <w:rPr>
          <w:sz w:val="22"/>
          <w:szCs w:val="22"/>
        </w:rPr>
        <w:fldChar w:fldCharType="separate"/>
      </w:r>
      <w:r w:rsidR="00576499" w:rsidRPr="00576499">
        <w:rPr>
          <w:sz w:val="22"/>
          <w:szCs w:val="22"/>
        </w:rPr>
        <w:t xml:space="preserve">Figure </w:t>
      </w:r>
      <w:r w:rsidR="00576499" w:rsidRPr="00576499">
        <w:rPr>
          <w:noProof/>
          <w:sz w:val="22"/>
          <w:szCs w:val="22"/>
        </w:rPr>
        <w:t>2</w:t>
      </w:r>
      <w:r w:rsidR="00CB02BF" w:rsidRPr="00CB02BF">
        <w:rPr>
          <w:sz w:val="22"/>
          <w:szCs w:val="22"/>
        </w:rPr>
        <w:fldChar w:fldCharType="end"/>
      </w:r>
      <w:r w:rsidR="00CB02BF" w:rsidRPr="00CB02BF">
        <w:rPr>
          <w:sz w:val="22"/>
          <w:szCs w:val="22"/>
        </w:rPr>
        <w:t xml:space="preserve"> </w:t>
      </w:r>
      <w:r w:rsidR="00886252" w:rsidRPr="00CB02BF">
        <w:rPr>
          <w:sz w:val="22"/>
          <w:szCs w:val="22"/>
        </w:rPr>
        <w:t>below</w:t>
      </w:r>
      <w:r w:rsidR="00886252">
        <w:rPr>
          <w:sz w:val="22"/>
          <w:szCs w:val="22"/>
        </w:rPr>
        <w:t xml:space="preserve"> in which we have a HARQ-ACK slot group size of 4, with a multi-PDSCH transmission of maximum 2 PDSCHs per DCI.</w:t>
      </w:r>
    </w:p>
    <w:p w14:paraId="6A7F972E" w14:textId="3BD7BDBE" w:rsidR="00CB02BF" w:rsidRDefault="00CB02BF" w:rsidP="00886252">
      <w:pPr>
        <w:jc w:val="both"/>
        <w:rPr>
          <w:sz w:val="22"/>
          <w:szCs w:val="22"/>
        </w:rPr>
      </w:pPr>
    </w:p>
    <w:p w14:paraId="5E85FEC5" w14:textId="77777777" w:rsidR="00CB02BF" w:rsidRPr="006B0094" w:rsidRDefault="00CB02BF" w:rsidP="00CB02BF">
      <w:pPr>
        <w:jc w:val="both"/>
        <w:rPr>
          <w:i/>
          <w:iCs/>
          <w:sz w:val="22"/>
          <w:szCs w:val="22"/>
        </w:rPr>
      </w:pPr>
      <w:r w:rsidRPr="006B0094">
        <w:rPr>
          <w:b/>
          <w:bCs/>
          <w:i/>
          <w:iCs/>
          <w:sz w:val="22"/>
          <w:szCs w:val="22"/>
        </w:rPr>
        <w:t xml:space="preserve">Proposal </w:t>
      </w:r>
      <w:r>
        <w:rPr>
          <w:b/>
          <w:bCs/>
          <w:i/>
          <w:iCs/>
          <w:sz w:val="22"/>
          <w:szCs w:val="22"/>
        </w:rPr>
        <w:t>5</w:t>
      </w:r>
      <w:r w:rsidRPr="006B0094">
        <w:rPr>
          <w:b/>
          <w:bCs/>
          <w:i/>
          <w:iCs/>
          <w:sz w:val="22"/>
          <w:szCs w:val="22"/>
        </w:rPr>
        <w:t>:</w:t>
      </w:r>
      <w:r w:rsidRPr="006B0094">
        <w:rPr>
          <w:i/>
          <w:iCs/>
          <w:sz w:val="22"/>
          <w:szCs w:val="22"/>
        </w:rPr>
        <w:t xml:space="preserve"> Extend support of Type-1 Codebook to</w:t>
      </w:r>
      <w:r>
        <w:rPr>
          <w:i/>
          <w:iCs/>
          <w:sz w:val="22"/>
          <w:szCs w:val="22"/>
        </w:rPr>
        <w:t xml:space="preserve"> slot-groups for</w:t>
      </w:r>
      <w:r w:rsidRPr="006B0094">
        <w:rPr>
          <w:i/>
          <w:iCs/>
          <w:sz w:val="22"/>
          <w:szCs w:val="22"/>
        </w:rPr>
        <w:t xml:space="preserve"> multi-PDSCH transmission</w:t>
      </w:r>
    </w:p>
    <w:p w14:paraId="5E96E96E" w14:textId="77777777" w:rsidR="00CB02BF" w:rsidRDefault="00CB02BF" w:rsidP="00886252">
      <w:pPr>
        <w:jc w:val="both"/>
        <w:rPr>
          <w:sz w:val="22"/>
          <w:szCs w:val="22"/>
        </w:rPr>
      </w:pPr>
    </w:p>
    <w:p w14:paraId="5EB25445" w14:textId="7A57C383" w:rsidR="00886252" w:rsidRDefault="00886252" w:rsidP="00886252">
      <w:pPr>
        <w:jc w:val="both"/>
        <w:rPr>
          <w:sz w:val="22"/>
          <w:szCs w:val="22"/>
        </w:rPr>
      </w:pPr>
    </w:p>
    <w:p w14:paraId="3BC300E3" w14:textId="77777777" w:rsidR="00CB02BF" w:rsidRDefault="00137F31" w:rsidP="00CB02BF">
      <w:pPr>
        <w:keepNext/>
        <w:jc w:val="both"/>
      </w:pPr>
      <w:r w:rsidRPr="00137F31">
        <w:rPr>
          <w:noProof/>
          <w:sz w:val="22"/>
          <w:szCs w:val="22"/>
        </w:rPr>
        <w:lastRenderedPageBreak/>
        <w:drawing>
          <wp:inline distT="0" distB="0" distL="0" distR="0" wp14:anchorId="0F7FD76C" wp14:editId="24AA7D5B">
            <wp:extent cx="5943600" cy="5962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596265"/>
                    </a:xfrm>
                    <a:prstGeom prst="rect">
                      <a:avLst/>
                    </a:prstGeom>
                  </pic:spPr>
                </pic:pic>
              </a:graphicData>
            </a:graphic>
          </wp:inline>
        </w:drawing>
      </w:r>
    </w:p>
    <w:p w14:paraId="13F480BD" w14:textId="47D34FA8" w:rsidR="00886252" w:rsidRDefault="00CB02BF" w:rsidP="00CB02BF">
      <w:pPr>
        <w:pStyle w:val="Caption"/>
        <w:rPr>
          <w:sz w:val="22"/>
          <w:szCs w:val="22"/>
        </w:rPr>
      </w:pPr>
      <w:bookmarkStart w:id="2" w:name="_Ref68633579"/>
      <w:r>
        <w:t xml:space="preserve">Figure </w:t>
      </w:r>
      <w:r>
        <w:fldChar w:fldCharType="begin"/>
      </w:r>
      <w:r>
        <w:instrText xml:space="preserve"> SEQ Figure \* ARABIC </w:instrText>
      </w:r>
      <w:r>
        <w:fldChar w:fldCharType="separate"/>
      </w:r>
      <w:r w:rsidR="00576499">
        <w:rPr>
          <w:noProof/>
        </w:rPr>
        <w:t>1</w:t>
      </w:r>
      <w:r>
        <w:fldChar w:fldCharType="end"/>
      </w:r>
      <w:bookmarkEnd w:id="2"/>
      <w:r>
        <w:t>: Frame Structure with HARQ slot-groups</w:t>
      </w:r>
    </w:p>
    <w:p w14:paraId="37319248" w14:textId="3F2525BD" w:rsidR="00886252" w:rsidRDefault="00886252" w:rsidP="00886252">
      <w:pPr>
        <w:jc w:val="both"/>
        <w:rPr>
          <w:sz w:val="22"/>
          <w:szCs w:val="22"/>
        </w:rPr>
      </w:pPr>
    </w:p>
    <w:p w14:paraId="734C6DFA" w14:textId="77777777" w:rsidR="00CB02BF" w:rsidRDefault="00137F31" w:rsidP="00CB02BF">
      <w:pPr>
        <w:keepNext/>
        <w:jc w:val="center"/>
      </w:pPr>
      <w:r w:rsidRPr="00137F31">
        <w:rPr>
          <w:noProof/>
          <w:sz w:val="22"/>
          <w:szCs w:val="22"/>
        </w:rPr>
        <w:drawing>
          <wp:inline distT="0" distB="0" distL="0" distR="0" wp14:anchorId="4CA51EB9" wp14:editId="33790651">
            <wp:extent cx="3407485" cy="2669458"/>
            <wp:effectExtent l="0" t="0" r="0" b="0"/>
            <wp:docPr id="11" name="Picture 1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able&#10;&#10;Description automatically generated"/>
                    <pic:cNvPicPr/>
                  </pic:nvPicPr>
                  <pic:blipFill>
                    <a:blip r:embed="rId9"/>
                    <a:stretch>
                      <a:fillRect/>
                    </a:stretch>
                  </pic:blipFill>
                  <pic:spPr>
                    <a:xfrm>
                      <a:off x="0" y="0"/>
                      <a:ext cx="3412563" cy="2673436"/>
                    </a:xfrm>
                    <a:prstGeom prst="rect">
                      <a:avLst/>
                    </a:prstGeom>
                  </pic:spPr>
                </pic:pic>
              </a:graphicData>
            </a:graphic>
          </wp:inline>
        </w:drawing>
      </w:r>
    </w:p>
    <w:p w14:paraId="0F259F9A" w14:textId="4AA9E3F2" w:rsidR="00886252" w:rsidRDefault="00CB02BF" w:rsidP="00CB02BF">
      <w:pPr>
        <w:pStyle w:val="Caption"/>
        <w:rPr>
          <w:sz w:val="22"/>
          <w:szCs w:val="22"/>
        </w:rPr>
      </w:pPr>
      <w:bookmarkStart w:id="3" w:name="_Ref68633589"/>
      <w:r>
        <w:t xml:space="preserve">Figure </w:t>
      </w:r>
      <w:r>
        <w:fldChar w:fldCharType="begin"/>
      </w:r>
      <w:r>
        <w:instrText xml:space="preserve"> SEQ Figure \* ARABIC </w:instrText>
      </w:r>
      <w:r>
        <w:fldChar w:fldCharType="separate"/>
      </w:r>
      <w:r w:rsidR="00576499">
        <w:rPr>
          <w:noProof/>
        </w:rPr>
        <w:t>2</w:t>
      </w:r>
      <w:r>
        <w:fldChar w:fldCharType="end"/>
      </w:r>
      <w:bookmarkEnd w:id="3"/>
      <w:r>
        <w:t xml:space="preserve"> : Type 1 HARQ ACK codebook</w:t>
      </w:r>
    </w:p>
    <w:p w14:paraId="4DEE0172" w14:textId="77777777" w:rsidR="006B0094" w:rsidRDefault="006B0094" w:rsidP="00886252">
      <w:pPr>
        <w:jc w:val="both"/>
        <w:rPr>
          <w:i/>
          <w:iCs/>
          <w:sz w:val="22"/>
          <w:szCs w:val="22"/>
        </w:rPr>
      </w:pPr>
    </w:p>
    <w:p w14:paraId="1B547EA0" w14:textId="514C6462" w:rsidR="001D268E" w:rsidRDefault="001D268E" w:rsidP="00886252">
      <w:pPr>
        <w:pStyle w:val="Heading3"/>
      </w:pPr>
      <w:r>
        <w:t>Type-2 Codebook for multi-PDSCH Transmission</w:t>
      </w:r>
    </w:p>
    <w:p w14:paraId="4C6F4E00" w14:textId="37F7AFEB" w:rsidR="006B0094" w:rsidRDefault="006B0094" w:rsidP="006B0094">
      <w:pPr>
        <w:jc w:val="both"/>
        <w:rPr>
          <w:sz w:val="22"/>
          <w:szCs w:val="22"/>
        </w:rPr>
      </w:pPr>
      <w:r>
        <w:rPr>
          <w:sz w:val="22"/>
          <w:szCs w:val="22"/>
        </w:rPr>
        <w:t xml:space="preserve">One more FFS aspects related to HARQ-ACK feedback for multi-PDSCH transmission is how to generate Type-2 HARQ-ACK codebook. The HARQ-ACK codebook size and HARQ-ACK bits ordering in a Type-2 HARQ-ACK codebook are determined based on T-DAI field and C-DAI field, respectively. Mis-detection of the scheduling DCI(s) may result in HARQ-ACK codebook size misalignment between the </w:t>
      </w:r>
      <w:proofErr w:type="spellStart"/>
      <w:r>
        <w:rPr>
          <w:sz w:val="22"/>
          <w:szCs w:val="22"/>
        </w:rPr>
        <w:t>gNB</w:t>
      </w:r>
      <w:proofErr w:type="spellEnd"/>
      <w:r>
        <w:rPr>
          <w:sz w:val="22"/>
          <w:szCs w:val="22"/>
        </w:rPr>
        <w:t xml:space="preserve"> and UE.  </w:t>
      </w:r>
    </w:p>
    <w:p w14:paraId="65103CF3" w14:textId="77777777" w:rsidR="006B0094" w:rsidRDefault="006B0094" w:rsidP="006B0094">
      <w:pPr>
        <w:jc w:val="both"/>
        <w:rPr>
          <w:sz w:val="22"/>
          <w:szCs w:val="22"/>
        </w:rPr>
      </w:pPr>
    </w:p>
    <w:p w14:paraId="3AFF2625" w14:textId="2B99C341" w:rsidR="006B0094" w:rsidRPr="00D13551" w:rsidRDefault="006B0094" w:rsidP="006B0094">
      <w:pPr>
        <w:jc w:val="both"/>
        <w:rPr>
          <w:sz w:val="22"/>
          <w:szCs w:val="22"/>
        </w:rPr>
      </w:pPr>
      <w:r>
        <w:rPr>
          <w:sz w:val="22"/>
          <w:szCs w:val="22"/>
        </w:rPr>
        <w:t xml:space="preserve">In the RAN1 #104-e meeting, different alternatives to DAI counting were extensively discussed, including counting per scheduling DCI (Alt.1), per single scheduled PDSCH (Alt.2), or per ‘M’ scheduled PDSCHs with M being configurable (Alt.3). Similar to the  multi-PUSCH introduced for Rel-16 NR-U, the number of addressable PDSCHs in the multi-PDSCH scheduling operation is expected to be wide and configurable (e.g., up to eight) so as to provide necessary PDSCH scheduling flexibility at the </w:t>
      </w:r>
      <w:proofErr w:type="spellStart"/>
      <w:r>
        <w:rPr>
          <w:sz w:val="22"/>
          <w:szCs w:val="22"/>
        </w:rPr>
        <w:t>gNB</w:t>
      </w:r>
      <w:proofErr w:type="spellEnd"/>
      <w:r>
        <w:rPr>
          <w:sz w:val="22"/>
          <w:szCs w:val="22"/>
        </w:rPr>
        <w:t xml:space="preserve">. In Rel-15/16, the C-DAI and T-DAI field size is 2 bits for each and the HARQ-ACK numbering is wrapped around by modulo four. Keeping a 2-bit C-DAI/T-DAI field size and re-defining the Type-2 codebook </w:t>
      </w:r>
      <w:proofErr w:type="spellStart"/>
      <w:r>
        <w:rPr>
          <w:sz w:val="22"/>
          <w:szCs w:val="22"/>
        </w:rPr>
        <w:t>constructon</w:t>
      </w:r>
      <w:proofErr w:type="spellEnd"/>
      <w:r>
        <w:rPr>
          <w:sz w:val="22"/>
          <w:szCs w:val="22"/>
        </w:rPr>
        <w:t xml:space="preserve"> as Alt.2, i.e., counting per a single scheduled PDSCH, would result in misaligned codebook sizes between the </w:t>
      </w:r>
      <w:proofErr w:type="spellStart"/>
      <w:r>
        <w:rPr>
          <w:sz w:val="22"/>
          <w:szCs w:val="22"/>
        </w:rPr>
        <w:t>gNB</w:t>
      </w:r>
      <w:proofErr w:type="spellEnd"/>
      <w:r>
        <w:rPr>
          <w:sz w:val="22"/>
          <w:szCs w:val="22"/>
        </w:rPr>
        <w:t xml:space="preserve"> and UE. To achieve the same level of robustness for Type-2 HARQ-ACK feedback, the size of C-DAI/T_DAI IE has to be increased accordingly. For example, the size for each field of C-DAI/T-DAI needs to be increased from 2 to 5 bits assuming up to 8 PDSCHs can be scheduled with multi-PDSCH scheduling operation, which requires 10 bits in total.    </w:t>
      </w:r>
    </w:p>
    <w:p w14:paraId="69673A8C" w14:textId="77777777" w:rsidR="006B0094" w:rsidRDefault="006B0094" w:rsidP="006B0094">
      <w:pPr>
        <w:jc w:val="both"/>
        <w:rPr>
          <w:sz w:val="22"/>
          <w:szCs w:val="22"/>
        </w:rPr>
      </w:pPr>
    </w:p>
    <w:p w14:paraId="383DF649" w14:textId="57FBE288" w:rsidR="006B0094" w:rsidRDefault="006B0094" w:rsidP="006B0094">
      <w:pPr>
        <w:jc w:val="both"/>
        <w:rPr>
          <w:sz w:val="22"/>
          <w:szCs w:val="22"/>
        </w:rPr>
      </w:pPr>
      <w:r>
        <w:rPr>
          <w:sz w:val="22"/>
          <w:szCs w:val="22"/>
        </w:rPr>
        <w:t xml:space="preserve">On the other hand, Alt.2 reuses the Rel-15/16 definition and functionalities of C-DAI/T-DAI field, which avoids increasing DCI overhead and minimizes the standardization effort. To mitigate the HARQ-ACK codebook size misalignment between </w:t>
      </w:r>
      <w:proofErr w:type="spellStart"/>
      <w:r>
        <w:rPr>
          <w:sz w:val="22"/>
          <w:szCs w:val="22"/>
        </w:rPr>
        <w:t>gNB</w:t>
      </w:r>
      <w:proofErr w:type="spellEnd"/>
      <w:r>
        <w:rPr>
          <w:sz w:val="22"/>
          <w:szCs w:val="22"/>
        </w:rPr>
        <w:t xml:space="preserve"> and UE, similar to CBG-based HARQ-ACK codebook </w:t>
      </w:r>
      <w:r>
        <w:rPr>
          <w:sz w:val="22"/>
          <w:szCs w:val="22"/>
        </w:rPr>
        <w:lastRenderedPageBreak/>
        <w:t>determination, the UE may generate ‘M’ HARQ-ACK bits for each multi-PDSCH scheduling, appending ‘</w:t>
      </w:r>
      <w:proofErr w:type="gramStart"/>
      <w:r>
        <w:rPr>
          <w:sz w:val="22"/>
          <w:szCs w:val="22"/>
        </w:rPr>
        <w:t>NACK’s</w:t>
      </w:r>
      <w:proofErr w:type="gramEnd"/>
      <w:r>
        <w:rPr>
          <w:sz w:val="22"/>
          <w:szCs w:val="22"/>
        </w:rPr>
        <w:t xml:space="preserve"> to the end of HARQ-ACK sequences if the number of PDSCHs within a multi-PDSCH is smaller than ‘M’ bits. This is equivalent to Alt. 1. To control the HARQ-ACK bits payload size, the ‘M’ value of the HARQ-ACK bits can be smaller than the maximum number of PDSCHs in a multi-PDSCH, which effectively enables a HARQ-ACK time-domain bundling operation. As one example, M = 4 when the maximum number of PDSCHs equals to 8. The ‘M’ HARQ-ACK bits can be generated by evenly grouping </w:t>
      </w:r>
      <m:oMath>
        <m:r>
          <w:rPr>
            <w:rFonts w:ascii="Cambria Math" w:hAnsi="Cambria Math"/>
            <w:sz w:val="22"/>
            <w:szCs w:val="22"/>
          </w:rPr>
          <m:t>K</m:t>
        </m:r>
      </m:oMath>
      <w:r>
        <w:rPr>
          <w:sz w:val="22"/>
          <w:szCs w:val="22"/>
        </w:rPr>
        <w:t xml:space="preserve"> PDSCHs into ‘M’ subgroups with each consisting of  </w:t>
      </w:r>
      <m:oMath>
        <m:d>
          <m:dPr>
            <m:begChr m:val="⌈"/>
            <m:endChr m:val="⌉"/>
            <m:ctrlPr>
              <w:rPr>
                <w:rFonts w:ascii="Cambria Math" w:hAnsi="Cambria Math"/>
                <w:i/>
                <w:sz w:val="22"/>
                <w:szCs w:val="22"/>
              </w:rPr>
            </m:ctrlPr>
          </m:dPr>
          <m:e>
            <m:f>
              <m:fPr>
                <m:type m:val="skw"/>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M</m:t>
                </m:r>
              </m:den>
            </m:f>
          </m:e>
        </m:d>
      </m:oMath>
      <w:r>
        <w:rPr>
          <w:sz w:val="22"/>
          <w:szCs w:val="22"/>
        </w:rPr>
        <w:t xml:space="preserve"> or </w:t>
      </w:r>
      <m:oMath>
        <m:d>
          <m:dPr>
            <m:begChr m:val="⌈"/>
            <m:endChr m:val="⌉"/>
            <m:ctrlPr>
              <w:rPr>
                <w:rFonts w:ascii="Cambria Math" w:hAnsi="Cambria Math"/>
                <w:i/>
                <w:sz w:val="22"/>
                <w:szCs w:val="22"/>
              </w:rPr>
            </m:ctrlPr>
          </m:dPr>
          <m:e>
            <m:f>
              <m:fPr>
                <m:type m:val="skw"/>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M</m:t>
                </m:r>
              </m:den>
            </m:f>
          </m:e>
        </m:d>
        <m:r>
          <w:rPr>
            <w:rFonts w:ascii="Cambria Math" w:hAnsi="Cambria Math"/>
            <w:sz w:val="22"/>
            <w:szCs w:val="22"/>
          </w:rPr>
          <m:t>-1</m:t>
        </m:r>
      </m:oMath>
      <w:r>
        <w:rPr>
          <w:sz w:val="22"/>
          <w:szCs w:val="22"/>
        </w:rPr>
        <w:t xml:space="preserve">  PDSCH. Then, HARQ-ACK bundling is conducted within each subgroup. </w:t>
      </w:r>
    </w:p>
    <w:p w14:paraId="3C1E17CD" w14:textId="77777777" w:rsidR="006B0094" w:rsidRDefault="006B0094" w:rsidP="006B0094">
      <w:pPr>
        <w:rPr>
          <w:sz w:val="22"/>
          <w:szCs w:val="22"/>
        </w:rPr>
      </w:pPr>
      <w:r>
        <w:rPr>
          <w:sz w:val="22"/>
          <w:szCs w:val="22"/>
        </w:rPr>
        <w:t xml:space="preserve"> </w:t>
      </w:r>
    </w:p>
    <w:p w14:paraId="6983DFAC" w14:textId="77777777" w:rsidR="006B0094" w:rsidRDefault="006B0094" w:rsidP="006B0094">
      <w:pPr>
        <w:jc w:val="center"/>
        <w:rPr>
          <w:sz w:val="22"/>
          <w:szCs w:val="22"/>
        </w:rPr>
      </w:pPr>
      <w:r>
        <w:rPr>
          <w:noProof/>
          <w:sz w:val="22"/>
          <w:szCs w:val="22"/>
        </w:rPr>
        <w:drawing>
          <wp:inline distT="0" distB="0" distL="0" distR="0" wp14:anchorId="27E50036" wp14:editId="1745E77E">
            <wp:extent cx="6046989" cy="3313568"/>
            <wp:effectExtent l="0" t="0" r="0" b="1270"/>
            <wp:docPr id="6" name="Picture 6"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imeline&#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63167" cy="3322433"/>
                    </a:xfrm>
                    <a:prstGeom prst="rect">
                      <a:avLst/>
                    </a:prstGeom>
                  </pic:spPr>
                </pic:pic>
              </a:graphicData>
            </a:graphic>
          </wp:inline>
        </w:drawing>
      </w:r>
    </w:p>
    <w:p w14:paraId="0328BF47" w14:textId="77777777" w:rsidR="006B0094" w:rsidRDefault="006B0094" w:rsidP="006B0094">
      <w:pPr>
        <w:jc w:val="center"/>
        <w:rPr>
          <w:sz w:val="22"/>
          <w:szCs w:val="22"/>
        </w:rPr>
      </w:pPr>
      <w:r w:rsidRPr="00B056F2">
        <w:rPr>
          <w:b/>
          <w:bCs/>
          <w:sz w:val="22"/>
          <w:szCs w:val="22"/>
        </w:rPr>
        <w:t>Figure 2: HARQ-ACK bits determination for multi-PDSCH scheduling with Alt.2 and Alt.</w:t>
      </w:r>
      <w:r>
        <w:rPr>
          <w:sz w:val="22"/>
          <w:szCs w:val="22"/>
        </w:rPr>
        <w:t xml:space="preserve">3 </w:t>
      </w:r>
    </w:p>
    <w:p w14:paraId="4D3EA896" w14:textId="77777777" w:rsidR="006B0094" w:rsidRDefault="006B0094" w:rsidP="006B0094">
      <w:pPr>
        <w:jc w:val="center"/>
        <w:rPr>
          <w:sz w:val="22"/>
          <w:szCs w:val="22"/>
        </w:rPr>
      </w:pPr>
    </w:p>
    <w:p w14:paraId="77D65942" w14:textId="77777777" w:rsidR="006B0094" w:rsidRDefault="006B0094" w:rsidP="006B0094">
      <w:pPr>
        <w:jc w:val="both"/>
        <w:rPr>
          <w:sz w:val="22"/>
          <w:szCs w:val="22"/>
        </w:rPr>
      </w:pPr>
      <w:r>
        <w:rPr>
          <w:sz w:val="22"/>
          <w:szCs w:val="22"/>
        </w:rPr>
        <w:t>Figure 2 provides one example of HARQ-ACK codebook size determination, assuming a given UE is configured with 6 CCs. In addition, the number of actually scheduled PDSCHs in multi-PDSCHs on different CCs was assumed to be varied as: 8 PDSCHs on CC#0, 3 PDSCHs on CC#2, 6 PDSCHs on CC4, 4 PDSCHs on CC#4, no PDSCH scheduled on CC#1 and CC#3. Furthermore, M =4 is configured by RRC to tradeoff between UL HARQ-ACK overhead and PDSCH retransmission efficiency. With Alt.3, UE generates four HARQ-ACK bits per CC as follows:</w:t>
      </w:r>
    </w:p>
    <w:p w14:paraId="752B36DA" w14:textId="77777777" w:rsidR="006B0094" w:rsidRDefault="006B0094" w:rsidP="006B0094">
      <w:pPr>
        <w:rPr>
          <w:sz w:val="22"/>
          <w:szCs w:val="22"/>
        </w:rPr>
      </w:pPr>
    </w:p>
    <w:p w14:paraId="15E44F65" w14:textId="77777777" w:rsidR="006B0094" w:rsidRDefault="006B0094" w:rsidP="006B0094">
      <w:pPr>
        <w:pStyle w:val="ListParagraph"/>
        <w:numPr>
          <w:ilvl w:val="0"/>
          <w:numId w:val="24"/>
        </w:numPr>
        <w:ind w:leftChars="0"/>
        <w:rPr>
          <w:sz w:val="22"/>
          <w:szCs w:val="22"/>
        </w:rPr>
      </w:pPr>
      <w:r>
        <w:rPr>
          <w:sz w:val="22"/>
          <w:szCs w:val="22"/>
        </w:rPr>
        <w:t xml:space="preserve">CC#0: referring to FIG.2, 4 sub-groups were determined to perform HARQ-ACK bundling operation within each sub-group to generate 4 HARQ-ACK bits. Assuming UE fails decoding PDSCH #6 and others were successfully decoded, &lt;ACK, ACK, NACK, ACK&gt; would be generated for this CC. </w:t>
      </w:r>
    </w:p>
    <w:p w14:paraId="72C69574" w14:textId="77777777" w:rsidR="006B0094" w:rsidRDefault="006B0094" w:rsidP="006B0094">
      <w:pPr>
        <w:pStyle w:val="ListParagraph"/>
        <w:numPr>
          <w:ilvl w:val="0"/>
          <w:numId w:val="24"/>
        </w:numPr>
        <w:ind w:leftChars="0"/>
        <w:rPr>
          <w:sz w:val="22"/>
          <w:szCs w:val="22"/>
        </w:rPr>
      </w:pPr>
      <w:r>
        <w:rPr>
          <w:sz w:val="22"/>
          <w:szCs w:val="22"/>
        </w:rPr>
        <w:t xml:space="preserve">CC#2: The total number of scheduled PDSCH is smaller than ‘M=4’. With Alt.3, one ‘NACK’ would be appended to the end of &lt;ACK, ACK, NACK&gt;. </w:t>
      </w:r>
    </w:p>
    <w:p w14:paraId="47607315" w14:textId="77777777" w:rsidR="006B0094" w:rsidRDefault="006B0094" w:rsidP="006B0094">
      <w:pPr>
        <w:pStyle w:val="ListParagraph"/>
        <w:numPr>
          <w:ilvl w:val="0"/>
          <w:numId w:val="24"/>
        </w:numPr>
        <w:ind w:leftChars="0"/>
        <w:rPr>
          <w:sz w:val="22"/>
          <w:szCs w:val="22"/>
        </w:rPr>
      </w:pPr>
      <w:r>
        <w:rPr>
          <w:sz w:val="22"/>
          <w:szCs w:val="22"/>
        </w:rPr>
        <w:t xml:space="preserve">Similarly, &lt;ACK, ACK, ACK, NACK&gt; and &lt;ACK, ACK, ACK, ACK &gt; were generated for PDSCHs on CC#4 and CC#5, respectively. </w:t>
      </w:r>
    </w:p>
    <w:p w14:paraId="5A2BD4DA" w14:textId="77777777" w:rsidR="006B0094" w:rsidRDefault="006B0094" w:rsidP="006B0094">
      <w:pPr>
        <w:rPr>
          <w:sz w:val="22"/>
          <w:szCs w:val="22"/>
        </w:rPr>
      </w:pPr>
    </w:p>
    <w:p w14:paraId="5E91A26F" w14:textId="77777777" w:rsidR="006B0094" w:rsidRDefault="006B0094" w:rsidP="006B0094">
      <w:pPr>
        <w:rPr>
          <w:sz w:val="22"/>
          <w:szCs w:val="22"/>
        </w:rPr>
      </w:pPr>
      <w:r>
        <w:rPr>
          <w:sz w:val="22"/>
          <w:szCs w:val="22"/>
        </w:rPr>
        <w:t xml:space="preserve">We therefore propose the following to support Type-2 HARQ-ACK codebook for multi-PDSCH operation:   </w:t>
      </w:r>
    </w:p>
    <w:p w14:paraId="1411641A" w14:textId="77777777" w:rsidR="006B0094" w:rsidRDefault="006B0094" w:rsidP="006B0094">
      <w:pPr>
        <w:rPr>
          <w:sz w:val="22"/>
          <w:szCs w:val="22"/>
        </w:rPr>
      </w:pPr>
    </w:p>
    <w:p w14:paraId="7A3A02DF" w14:textId="594E513D" w:rsidR="006B0094" w:rsidRDefault="006B0094" w:rsidP="006B0094">
      <w:pPr>
        <w:rPr>
          <w:i/>
          <w:iCs/>
          <w:sz w:val="22"/>
          <w:szCs w:val="22"/>
        </w:rPr>
      </w:pPr>
      <w:r w:rsidRPr="00A57D60">
        <w:rPr>
          <w:b/>
          <w:bCs/>
          <w:i/>
          <w:iCs/>
          <w:sz w:val="22"/>
          <w:szCs w:val="22"/>
        </w:rPr>
        <w:lastRenderedPageBreak/>
        <w:t>Proposal</w:t>
      </w:r>
      <w:r w:rsidR="008C1782">
        <w:rPr>
          <w:b/>
          <w:bCs/>
          <w:i/>
          <w:iCs/>
          <w:sz w:val="22"/>
          <w:szCs w:val="22"/>
        </w:rPr>
        <w:t xml:space="preserve"> 6</w:t>
      </w:r>
      <w:r w:rsidRPr="00A57D60">
        <w:rPr>
          <w:i/>
          <w:iCs/>
          <w:sz w:val="22"/>
          <w:szCs w:val="22"/>
        </w:rPr>
        <w:t>:</w:t>
      </w:r>
      <w:r w:rsidRPr="006B527C">
        <w:rPr>
          <w:i/>
          <w:iCs/>
          <w:sz w:val="22"/>
          <w:szCs w:val="22"/>
        </w:rPr>
        <w:t xml:space="preserve"> </w:t>
      </w:r>
      <w:r>
        <w:rPr>
          <w:i/>
          <w:iCs/>
          <w:sz w:val="22"/>
          <w:szCs w:val="22"/>
        </w:rPr>
        <w:t xml:space="preserve">Reusing the existing C-DAI and T-DAI definition in Rel-15/6, i.e., counting per DCI. </w:t>
      </w:r>
    </w:p>
    <w:p w14:paraId="2C0DD0BC" w14:textId="77777777" w:rsidR="00924A1F" w:rsidRDefault="00924A1F" w:rsidP="006B0094">
      <w:pPr>
        <w:rPr>
          <w:i/>
          <w:iCs/>
          <w:sz w:val="22"/>
          <w:szCs w:val="22"/>
        </w:rPr>
      </w:pPr>
    </w:p>
    <w:p w14:paraId="3E3A2316" w14:textId="15C94803" w:rsidR="00380436" w:rsidRDefault="006B0094" w:rsidP="00971CA2">
      <w:pPr>
        <w:rPr>
          <w:sz w:val="22"/>
          <w:szCs w:val="22"/>
        </w:rPr>
      </w:pPr>
      <w:r w:rsidRPr="00A57D60">
        <w:rPr>
          <w:b/>
          <w:bCs/>
          <w:i/>
          <w:iCs/>
          <w:sz w:val="22"/>
          <w:szCs w:val="22"/>
        </w:rPr>
        <w:t xml:space="preserve">Proposal </w:t>
      </w:r>
      <w:r w:rsidR="008C1782">
        <w:rPr>
          <w:b/>
          <w:bCs/>
          <w:i/>
          <w:iCs/>
          <w:sz w:val="22"/>
          <w:szCs w:val="22"/>
        </w:rPr>
        <w:t>7</w:t>
      </w:r>
      <w:r w:rsidRPr="00A57D60">
        <w:rPr>
          <w:i/>
          <w:iCs/>
          <w:sz w:val="22"/>
          <w:szCs w:val="22"/>
        </w:rPr>
        <w:t>:</w:t>
      </w:r>
      <w:r>
        <w:rPr>
          <w:i/>
          <w:iCs/>
          <w:sz w:val="22"/>
          <w:szCs w:val="22"/>
        </w:rPr>
        <w:t xml:space="preserve"> Introduce signaling mechanism to enable generating a HARQ-ACK bit per ‘M’ scheduled PDSCHs in a multi-PDSCH scheduling by performing HARQ-ACK bundling to compress the HARQ-ACK bits overhead. </w:t>
      </w:r>
    </w:p>
    <w:p w14:paraId="397773E1" w14:textId="7D3AFAC7" w:rsidR="0024325A" w:rsidRDefault="00CB02BF" w:rsidP="0024325A">
      <w:pPr>
        <w:pStyle w:val="Heading1"/>
      </w:pPr>
      <w:r>
        <w:t xml:space="preserve"> </w:t>
      </w:r>
      <w:r w:rsidR="0024325A">
        <w:t>Reference Signals</w:t>
      </w:r>
    </w:p>
    <w:p w14:paraId="33335BC7" w14:textId="5A48FF97" w:rsidR="00C83BF6" w:rsidRDefault="00C83BF6" w:rsidP="009C1032">
      <w:pPr>
        <w:pStyle w:val="Heading2"/>
      </w:pPr>
      <w:r>
        <w:t>DMRS</w:t>
      </w:r>
    </w:p>
    <w:p w14:paraId="6082BAC1" w14:textId="77777777" w:rsidR="00DE43AD" w:rsidRDefault="00DE43AD" w:rsidP="00064549">
      <w:pPr>
        <w:jc w:val="both"/>
        <w:rPr>
          <w:sz w:val="22"/>
          <w:szCs w:val="22"/>
        </w:rPr>
      </w:pPr>
      <w:r>
        <w:rPr>
          <w:sz w:val="22"/>
          <w:szCs w:val="22"/>
        </w:rPr>
        <w:t xml:space="preserve">In RAN1 #104-e, the following agreement was made </w:t>
      </w:r>
    </w:p>
    <w:p w14:paraId="3D3B95AF" w14:textId="77777777" w:rsidR="00DE43AD" w:rsidRDefault="00DE43AD" w:rsidP="00064549">
      <w:pPr>
        <w:jc w:val="both"/>
        <w:rPr>
          <w:sz w:val="22"/>
          <w:szCs w:val="22"/>
        </w:rPr>
      </w:pPr>
    </w:p>
    <w:tbl>
      <w:tblPr>
        <w:tblStyle w:val="TableGrid"/>
        <w:tblW w:w="0" w:type="auto"/>
        <w:tblLook w:val="04A0" w:firstRow="1" w:lastRow="0" w:firstColumn="1" w:lastColumn="0" w:noHBand="0" w:noVBand="1"/>
      </w:tblPr>
      <w:tblGrid>
        <w:gridCol w:w="9350"/>
      </w:tblGrid>
      <w:tr w:rsidR="00DE43AD" w14:paraId="2B6EE7EE" w14:textId="77777777" w:rsidTr="00DE43AD">
        <w:tc>
          <w:tcPr>
            <w:tcW w:w="9350" w:type="dxa"/>
          </w:tcPr>
          <w:p w14:paraId="5AF27A1B" w14:textId="77777777" w:rsidR="00DE43AD" w:rsidRPr="00DE43AD" w:rsidRDefault="00DE43AD" w:rsidP="00DE43AD">
            <w:pPr>
              <w:rPr>
                <w:sz w:val="22"/>
                <w:szCs w:val="22"/>
              </w:rPr>
            </w:pPr>
            <w:r w:rsidRPr="00DE43AD">
              <w:rPr>
                <w:sz w:val="22"/>
                <w:szCs w:val="22"/>
                <w:highlight w:val="green"/>
              </w:rPr>
              <w:t>Agreement:</w:t>
            </w:r>
          </w:p>
          <w:p w14:paraId="234355EC" w14:textId="77777777" w:rsidR="00DE43AD" w:rsidRPr="00DE43AD" w:rsidRDefault="00DE43AD" w:rsidP="00D901E3">
            <w:pPr>
              <w:pStyle w:val="ListParagraph"/>
              <w:numPr>
                <w:ilvl w:val="0"/>
                <w:numId w:val="16"/>
              </w:numPr>
              <w:spacing w:line="252" w:lineRule="auto"/>
              <w:ind w:leftChars="0"/>
              <w:rPr>
                <w:sz w:val="22"/>
                <w:szCs w:val="22"/>
              </w:rPr>
            </w:pPr>
            <w:r w:rsidRPr="00DE43AD">
              <w:rPr>
                <w:sz w:val="22"/>
                <w:szCs w:val="22"/>
              </w:rPr>
              <w:t>Existing DMRS patterns are supported for NR operation in 52.6 to 71 GHz with 120 kHz SCS.</w:t>
            </w:r>
          </w:p>
          <w:p w14:paraId="6943F8BA" w14:textId="77777777" w:rsidR="00DE43AD" w:rsidRPr="00DE43AD" w:rsidRDefault="00DE43AD" w:rsidP="00D901E3">
            <w:pPr>
              <w:pStyle w:val="ListParagraph"/>
              <w:numPr>
                <w:ilvl w:val="0"/>
                <w:numId w:val="16"/>
              </w:numPr>
              <w:spacing w:line="252" w:lineRule="auto"/>
              <w:ind w:leftChars="0"/>
              <w:rPr>
                <w:sz w:val="22"/>
                <w:szCs w:val="22"/>
              </w:rPr>
            </w:pPr>
            <w:r w:rsidRPr="00DE43AD">
              <w:rPr>
                <w:sz w:val="22"/>
                <w:szCs w:val="22"/>
              </w:rPr>
              <w:t>At least existing DMRS patterns are supported for NR operation in 52.6 to 71 GHz with 480 kHz and/or 960 kHz SCS</w:t>
            </w:r>
          </w:p>
          <w:p w14:paraId="6FA9E809" w14:textId="77777777" w:rsidR="00DE43AD" w:rsidRPr="00DE43AD" w:rsidRDefault="00DE43AD" w:rsidP="00D901E3">
            <w:pPr>
              <w:pStyle w:val="ListParagraph"/>
              <w:numPr>
                <w:ilvl w:val="0"/>
                <w:numId w:val="16"/>
              </w:numPr>
              <w:spacing w:line="252" w:lineRule="auto"/>
              <w:ind w:leftChars="0"/>
              <w:rPr>
                <w:sz w:val="22"/>
                <w:szCs w:val="22"/>
              </w:rPr>
            </w:pPr>
            <w:r w:rsidRPr="00DE43AD">
              <w:rPr>
                <w:sz w:val="22"/>
                <w:szCs w:val="22"/>
              </w:rPr>
              <w:t>Further study on whether to introduce different DMRS pattern with increased frequency domain density (in number of subcarriers) than the existing DMRS patterns for NR operation in 52.6 to 71 GHz with 480 kHz and/or 960 kHz SCS</w:t>
            </w:r>
          </w:p>
          <w:p w14:paraId="643793C2" w14:textId="77777777" w:rsidR="00DE43AD" w:rsidRPr="00DE43AD" w:rsidRDefault="00DE43AD" w:rsidP="00D901E3">
            <w:pPr>
              <w:pStyle w:val="ListParagraph"/>
              <w:numPr>
                <w:ilvl w:val="0"/>
                <w:numId w:val="16"/>
              </w:numPr>
              <w:spacing w:line="252" w:lineRule="auto"/>
              <w:ind w:leftChars="0"/>
              <w:rPr>
                <w:sz w:val="22"/>
                <w:szCs w:val="22"/>
              </w:rPr>
            </w:pPr>
            <w:r w:rsidRPr="00DE43AD">
              <w:rPr>
                <w:sz w:val="22"/>
                <w:szCs w:val="22"/>
              </w:rPr>
              <w:t>Further study on whether and how to restrict DMRS port configuration (e.g., the number of DMRS ports) as in FR2 for NR operation in 52.6 to 71 GHz with 480 kHz and/or 960 kHz SCS</w:t>
            </w:r>
          </w:p>
          <w:p w14:paraId="432C684C" w14:textId="77777777" w:rsidR="00DE43AD" w:rsidRPr="00DE43AD" w:rsidRDefault="00DE43AD" w:rsidP="00DE43AD">
            <w:pPr>
              <w:rPr>
                <w:sz w:val="22"/>
                <w:szCs w:val="22"/>
                <w:highlight w:val="green"/>
              </w:rPr>
            </w:pPr>
          </w:p>
          <w:p w14:paraId="19A9F7E4" w14:textId="77777777" w:rsidR="00DE43AD" w:rsidRPr="00DE43AD" w:rsidRDefault="00DE43AD" w:rsidP="00DE43AD">
            <w:pPr>
              <w:rPr>
                <w:sz w:val="22"/>
                <w:szCs w:val="22"/>
              </w:rPr>
            </w:pPr>
            <w:r w:rsidRPr="00DE43AD">
              <w:rPr>
                <w:sz w:val="22"/>
                <w:szCs w:val="22"/>
                <w:highlight w:val="green"/>
              </w:rPr>
              <w:t>Agreement:</w:t>
            </w:r>
          </w:p>
          <w:p w14:paraId="289795DC" w14:textId="77777777" w:rsidR="00DE43AD" w:rsidRPr="00DE43AD" w:rsidRDefault="00DE43AD" w:rsidP="00DE43AD">
            <w:pPr>
              <w:pStyle w:val="BodyText"/>
              <w:rPr>
                <w:rFonts w:ascii="Times New Roman" w:hAnsi="Times New Roman"/>
                <w:sz w:val="22"/>
                <w:szCs w:val="22"/>
                <w:lang w:eastAsia="ja-JP"/>
              </w:rPr>
            </w:pPr>
            <w:r w:rsidRPr="00DE43AD">
              <w:rPr>
                <w:rFonts w:ascii="Times New Roman" w:hAnsi="Times New Roman"/>
                <w:sz w:val="22"/>
                <w:szCs w:val="22"/>
                <w:lang w:eastAsia="ja-JP"/>
              </w:rPr>
              <w:t>Further study on at least the following aspects of potential DMRS enhancement with respect to FD-OCC:</w:t>
            </w:r>
          </w:p>
          <w:p w14:paraId="5A5CDCF5" w14:textId="77777777" w:rsidR="00DE43AD" w:rsidRPr="00DE43AD" w:rsidRDefault="00DE43AD" w:rsidP="00D901E3">
            <w:pPr>
              <w:pStyle w:val="BodyText"/>
              <w:numPr>
                <w:ilvl w:val="0"/>
                <w:numId w:val="21"/>
              </w:numPr>
              <w:overflowPunct w:val="0"/>
              <w:autoSpaceDE w:val="0"/>
              <w:autoSpaceDN w:val="0"/>
              <w:spacing w:after="0" w:line="252" w:lineRule="auto"/>
              <w:rPr>
                <w:rFonts w:ascii="Times New Roman" w:hAnsi="Times New Roman"/>
                <w:sz w:val="22"/>
                <w:szCs w:val="22"/>
                <w:lang w:eastAsia="ja-JP"/>
              </w:rPr>
            </w:pPr>
            <w:r w:rsidRPr="00DE43AD">
              <w:rPr>
                <w:rFonts w:ascii="Times New Roman" w:hAnsi="Times New Roman"/>
                <w:sz w:val="22"/>
                <w:szCs w:val="22"/>
                <w:lang w:eastAsia="ja-JP"/>
              </w:rPr>
              <w:t>whether to support a configuration of DMRS in which FD-OCC is not applied for 480 kHz and 960 kHz SCS</w:t>
            </w:r>
          </w:p>
          <w:p w14:paraId="37957A25" w14:textId="77777777" w:rsidR="00DE43AD" w:rsidRPr="00DE43AD" w:rsidRDefault="00DE43AD" w:rsidP="00D901E3">
            <w:pPr>
              <w:pStyle w:val="BodyText"/>
              <w:numPr>
                <w:ilvl w:val="1"/>
                <w:numId w:val="21"/>
              </w:numPr>
              <w:overflowPunct w:val="0"/>
              <w:autoSpaceDE w:val="0"/>
              <w:autoSpaceDN w:val="0"/>
              <w:spacing w:after="0" w:line="252" w:lineRule="auto"/>
              <w:rPr>
                <w:rFonts w:ascii="Times New Roman" w:hAnsi="Times New Roman"/>
                <w:sz w:val="22"/>
                <w:szCs w:val="22"/>
                <w:lang w:eastAsia="ja-JP"/>
              </w:rPr>
            </w:pPr>
            <w:r w:rsidRPr="00DE43AD">
              <w:rPr>
                <w:rFonts w:ascii="Times New Roman" w:hAnsi="Times New Roman"/>
                <w:sz w:val="22"/>
                <w:szCs w:val="22"/>
                <w:lang w:eastAsia="ja-JP"/>
              </w:rPr>
              <w:t>Applicability to Type-1 and/or Type-2 DMRS</w:t>
            </w:r>
          </w:p>
          <w:p w14:paraId="7C7BC0CB" w14:textId="77777777" w:rsidR="00DE43AD" w:rsidRPr="00DE43AD" w:rsidRDefault="00DE43AD" w:rsidP="00D901E3">
            <w:pPr>
              <w:pStyle w:val="BodyText"/>
              <w:numPr>
                <w:ilvl w:val="1"/>
                <w:numId w:val="21"/>
              </w:numPr>
              <w:overflowPunct w:val="0"/>
              <w:autoSpaceDE w:val="0"/>
              <w:autoSpaceDN w:val="0"/>
              <w:spacing w:after="0" w:line="252" w:lineRule="auto"/>
              <w:rPr>
                <w:rFonts w:ascii="Times New Roman" w:hAnsi="Times New Roman"/>
                <w:sz w:val="22"/>
                <w:szCs w:val="22"/>
                <w:lang w:eastAsia="ja-JP"/>
              </w:rPr>
            </w:pPr>
            <w:r w:rsidRPr="00DE43AD">
              <w:rPr>
                <w:rFonts w:ascii="Times New Roman" w:hAnsi="Times New Roman"/>
                <w:sz w:val="22"/>
                <w:szCs w:val="22"/>
                <w:lang w:eastAsia="ja-JP"/>
              </w:rPr>
              <w:t>Details on whether and how to indicate that FD-OCC is not applied to DMRS port</w:t>
            </w:r>
          </w:p>
          <w:p w14:paraId="32A02668" w14:textId="77777777" w:rsidR="00DE43AD" w:rsidRPr="00DE43AD" w:rsidRDefault="00DE43AD" w:rsidP="00D901E3">
            <w:pPr>
              <w:pStyle w:val="BodyText"/>
              <w:numPr>
                <w:ilvl w:val="1"/>
                <w:numId w:val="21"/>
              </w:numPr>
              <w:overflowPunct w:val="0"/>
              <w:autoSpaceDE w:val="0"/>
              <w:autoSpaceDN w:val="0"/>
              <w:spacing w:after="0" w:line="252" w:lineRule="auto"/>
              <w:rPr>
                <w:rFonts w:ascii="Times New Roman" w:hAnsi="Times New Roman"/>
                <w:sz w:val="22"/>
                <w:szCs w:val="22"/>
                <w:lang w:eastAsia="ja-JP"/>
              </w:rPr>
            </w:pPr>
            <w:r w:rsidRPr="00DE43AD">
              <w:rPr>
                <w:rFonts w:ascii="Times New Roman" w:hAnsi="Times New Roman"/>
                <w:sz w:val="22"/>
                <w:szCs w:val="22"/>
                <w:lang w:eastAsia="ja-JP"/>
              </w:rPr>
              <w:t xml:space="preserve">Impact to UE multiplexing capacity and </w:t>
            </w:r>
            <w:r w:rsidRPr="00DE43AD">
              <w:rPr>
                <w:rFonts w:ascii="Times New Roman" w:hAnsi="Times New Roman"/>
                <w:sz w:val="22"/>
                <w:szCs w:val="22"/>
              </w:rPr>
              <w:t>inter-UE interference</w:t>
            </w:r>
            <w:r w:rsidRPr="00DE43AD">
              <w:rPr>
                <w:rFonts w:ascii="Times New Roman" w:hAnsi="Times New Roman"/>
                <w:sz w:val="22"/>
                <w:szCs w:val="22"/>
                <w:lang w:eastAsia="ja-JP"/>
              </w:rPr>
              <w:t xml:space="preserve"> in MU-MIMO </w:t>
            </w:r>
          </w:p>
          <w:p w14:paraId="25B4FD87" w14:textId="77777777" w:rsidR="00DE43AD" w:rsidRDefault="00DE43AD" w:rsidP="00064549">
            <w:pPr>
              <w:jc w:val="both"/>
              <w:rPr>
                <w:sz w:val="22"/>
                <w:szCs w:val="22"/>
              </w:rPr>
            </w:pPr>
          </w:p>
        </w:tc>
      </w:tr>
    </w:tbl>
    <w:p w14:paraId="7EE70F53" w14:textId="33517D20" w:rsidR="00DE43AD" w:rsidRDefault="00DE43AD" w:rsidP="00064549">
      <w:pPr>
        <w:jc w:val="both"/>
        <w:rPr>
          <w:sz w:val="22"/>
          <w:szCs w:val="22"/>
        </w:rPr>
      </w:pPr>
    </w:p>
    <w:p w14:paraId="78571FD9" w14:textId="23BC165D" w:rsidR="00181EFC" w:rsidRDefault="00181EFC" w:rsidP="00181EFC">
      <w:pPr>
        <w:pStyle w:val="Heading3"/>
      </w:pPr>
      <w:r>
        <w:t>DMRS Density</w:t>
      </w:r>
    </w:p>
    <w:p w14:paraId="01B2C142" w14:textId="41ACC1CA" w:rsidR="00181EFC" w:rsidRDefault="00181EFC" w:rsidP="00181EFC"/>
    <w:p w14:paraId="577B1C80" w14:textId="44C2A00C" w:rsidR="009559CF" w:rsidRPr="00576499" w:rsidRDefault="00B2075B" w:rsidP="00CB02BF">
      <w:pPr>
        <w:jc w:val="both"/>
        <w:rPr>
          <w:sz w:val="22"/>
          <w:szCs w:val="22"/>
        </w:rPr>
      </w:pPr>
      <w:r w:rsidRPr="00060CC9">
        <w:rPr>
          <w:sz w:val="22"/>
          <w:szCs w:val="22"/>
        </w:rPr>
        <w:t>I</w:t>
      </w:r>
      <w:r w:rsidR="008E095A" w:rsidRPr="00060CC9">
        <w:rPr>
          <w:sz w:val="22"/>
          <w:szCs w:val="22"/>
        </w:rPr>
        <w:t xml:space="preserve">n large delay </w:t>
      </w:r>
      <w:r w:rsidRPr="00060CC9">
        <w:rPr>
          <w:sz w:val="22"/>
          <w:szCs w:val="22"/>
        </w:rPr>
        <w:t>spread</w:t>
      </w:r>
      <w:r w:rsidR="008E095A" w:rsidRPr="00060CC9">
        <w:rPr>
          <w:sz w:val="22"/>
          <w:szCs w:val="22"/>
        </w:rPr>
        <w:t xml:space="preserve"> channels, the coherence bandwidth is such that there </w:t>
      </w:r>
      <w:r w:rsidRPr="00060CC9">
        <w:rPr>
          <w:sz w:val="22"/>
          <w:szCs w:val="22"/>
        </w:rPr>
        <w:t>may be</w:t>
      </w:r>
      <w:r w:rsidR="008E095A" w:rsidRPr="00060CC9">
        <w:rPr>
          <w:sz w:val="22"/>
          <w:szCs w:val="22"/>
        </w:rPr>
        <w:t xml:space="preserve"> a need to introduce different DMRS patterns with increased frequency domain density (in number of subcarriers) than the existing DMRS patterns for NR operation in 52.6 to 71 GHz with 480 kHz and/or 960 kHz SCS.</w:t>
      </w:r>
      <w:r w:rsidRPr="00060CC9">
        <w:rPr>
          <w:sz w:val="22"/>
          <w:szCs w:val="22"/>
        </w:rPr>
        <w:t xml:space="preserve"> </w:t>
      </w:r>
      <w:r w:rsidR="009559CF" w:rsidRPr="00060CC9">
        <w:rPr>
          <w:sz w:val="22"/>
          <w:szCs w:val="22"/>
        </w:rPr>
        <w:t xml:space="preserve">The existing and new DMRS patterns are </w:t>
      </w:r>
      <w:r w:rsidR="009559CF" w:rsidRPr="00576499">
        <w:rPr>
          <w:sz w:val="22"/>
          <w:szCs w:val="22"/>
        </w:rPr>
        <w:t>shown in</w:t>
      </w:r>
      <w:r w:rsidR="00947E26" w:rsidRPr="00576499">
        <w:rPr>
          <w:sz w:val="22"/>
          <w:szCs w:val="22"/>
        </w:rPr>
        <w:t xml:space="preserve"> </w:t>
      </w:r>
      <w:r w:rsidR="00947E26" w:rsidRPr="00576499">
        <w:rPr>
          <w:sz w:val="22"/>
          <w:szCs w:val="22"/>
        </w:rPr>
        <w:fldChar w:fldCharType="begin"/>
      </w:r>
      <w:r w:rsidR="00947E26" w:rsidRPr="00576499">
        <w:rPr>
          <w:sz w:val="22"/>
          <w:szCs w:val="22"/>
        </w:rPr>
        <w:instrText xml:space="preserve"> REF _Ref68636323 \h </w:instrText>
      </w:r>
      <w:r w:rsidR="00947E26" w:rsidRPr="00576499">
        <w:rPr>
          <w:sz w:val="22"/>
          <w:szCs w:val="22"/>
        </w:rPr>
      </w:r>
      <w:r w:rsidR="00576499" w:rsidRPr="00576499">
        <w:rPr>
          <w:sz w:val="22"/>
          <w:szCs w:val="22"/>
        </w:rPr>
        <w:instrText xml:space="preserve"> \* MERGEFORMAT </w:instrText>
      </w:r>
      <w:r w:rsidR="00947E26" w:rsidRPr="00576499">
        <w:rPr>
          <w:sz w:val="22"/>
          <w:szCs w:val="22"/>
        </w:rPr>
        <w:fldChar w:fldCharType="separate"/>
      </w:r>
      <w:r w:rsidR="00576499" w:rsidRPr="00576499">
        <w:rPr>
          <w:sz w:val="22"/>
          <w:szCs w:val="22"/>
        </w:rPr>
        <w:t xml:space="preserve">Figure </w:t>
      </w:r>
      <w:r w:rsidR="00576499" w:rsidRPr="00576499">
        <w:rPr>
          <w:noProof/>
          <w:sz w:val="22"/>
          <w:szCs w:val="22"/>
        </w:rPr>
        <w:t>3</w:t>
      </w:r>
      <w:r w:rsidR="00947E26" w:rsidRPr="00576499">
        <w:rPr>
          <w:sz w:val="22"/>
          <w:szCs w:val="22"/>
        </w:rPr>
        <w:fldChar w:fldCharType="end"/>
      </w:r>
      <w:r w:rsidR="009559CF" w:rsidRPr="00576499">
        <w:rPr>
          <w:sz w:val="22"/>
          <w:szCs w:val="22"/>
        </w:rPr>
        <w:t>.</w:t>
      </w:r>
    </w:p>
    <w:p w14:paraId="29015203" w14:textId="77777777" w:rsidR="009559CF" w:rsidRPr="00060CC9" w:rsidRDefault="009559CF" w:rsidP="00CB02BF">
      <w:pPr>
        <w:jc w:val="both"/>
        <w:rPr>
          <w:sz w:val="22"/>
          <w:szCs w:val="22"/>
        </w:rPr>
      </w:pPr>
    </w:p>
    <w:p w14:paraId="754431BC" w14:textId="60767157" w:rsidR="00CB02BF" w:rsidRPr="00060CC9" w:rsidRDefault="00CB02BF" w:rsidP="00CB02BF">
      <w:pPr>
        <w:jc w:val="both"/>
        <w:rPr>
          <w:sz w:val="22"/>
          <w:szCs w:val="22"/>
        </w:rPr>
      </w:pPr>
      <w:r w:rsidRPr="00060CC9">
        <w:rPr>
          <w:sz w:val="22"/>
          <w:szCs w:val="22"/>
        </w:rPr>
        <w:t xml:space="preserve">To investigate if the new patterns are needed, we show the BLER </w:t>
      </w:r>
      <w:r>
        <w:rPr>
          <w:sz w:val="22"/>
          <w:szCs w:val="22"/>
        </w:rPr>
        <w:t>performance</w:t>
      </w:r>
      <w:r w:rsidR="00947E26">
        <w:rPr>
          <w:sz w:val="22"/>
          <w:szCs w:val="22"/>
        </w:rPr>
        <w:t xml:space="preserve"> (</w:t>
      </w:r>
      <w:r w:rsidR="00947E26">
        <w:rPr>
          <w:sz w:val="22"/>
          <w:szCs w:val="22"/>
        </w:rPr>
        <w:fldChar w:fldCharType="begin"/>
      </w:r>
      <w:r w:rsidR="00947E26">
        <w:rPr>
          <w:sz w:val="22"/>
          <w:szCs w:val="22"/>
        </w:rPr>
        <w:instrText xml:space="preserve"> REF _Ref68636282 \h </w:instrText>
      </w:r>
      <w:r w:rsidR="00947E26">
        <w:rPr>
          <w:sz w:val="22"/>
          <w:szCs w:val="22"/>
        </w:rPr>
      </w:r>
      <w:r w:rsidR="00947E26">
        <w:rPr>
          <w:sz w:val="22"/>
          <w:szCs w:val="22"/>
        </w:rPr>
        <w:fldChar w:fldCharType="separate"/>
      </w:r>
      <w:r w:rsidR="00576499">
        <w:t xml:space="preserve">Figure </w:t>
      </w:r>
      <w:r w:rsidR="00576499">
        <w:rPr>
          <w:noProof/>
        </w:rPr>
        <w:t>4</w:t>
      </w:r>
      <w:r w:rsidR="00947E26">
        <w:rPr>
          <w:sz w:val="22"/>
          <w:szCs w:val="22"/>
        </w:rPr>
        <w:fldChar w:fldCharType="end"/>
      </w:r>
      <w:r w:rsidRPr="00060CC9">
        <w:rPr>
          <w:sz w:val="22"/>
          <w:szCs w:val="22"/>
        </w:rPr>
        <w:t xml:space="preserve">) and corresponding normalized throughput </w:t>
      </w:r>
      <w:r>
        <w:rPr>
          <w:sz w:val="22"/>
          <w:szCs w:val="22"/>
        </w:rPr>
        <w:t xml:space="preserve">performance </w:t>
      </w:r>
      <w:r w:rsidRPr="00060CC9">
        <w:rPr>
          <w:sz w:val="22"/>
          <w:szCs w:val="22"/>
        </w:rPr>
        <w:t>(</w:t>
      </w:r>
      <w:r w:rsidRPr="00060CC9">
        <w:rPr>
          <w:sz w:val="22"/>
          <w:szCs w:val="22"/>
        </w:rPr>
        <w:fldChar w:fldCharType="begin"/>
      </w:r>
      <w:r w:rsidRPr="00060CC9">
        <w:rPr>
          <w:sz w:val="22"/>
          <w:szCs w:val="22"/>
        </w:rPr>
        <w:instrText xml:space="preserve"> REF _Ref68564958 \h </w:instrText>
      </w:r>
      <w:r w:rsidRPr="00060CC9">
        <w:rPr>
          <w:sz w:val="22"/>
          <w:szCs w:val="22"/>
        </w:rPr>
      </w:r>
      <w:r>
        <w:rPr>
          <w:sz w:val="22"/>
          <w:szCs w:val="22"/>
        </w:rPr>
        <w:instrText xml:space="preserve"> \* MERGEFORMAT </w:instrText>
      </w:r>
      <w:r w:rsidRPr="00060CC9">
        <w:rPr>
          <w:sz w:val="22"/>
          <w:szCs w:val="22"/>
        </w:rPr>
        <w:fldChar w:fldCharType="separate"/>
      </w:r>
      <w:r w:rsidR="00576499" w:rsidRPr="00576499">
        <w:rPr>
          <w:sz w:val="22"/>
          <w:szCs w:val="22"/>
        </w:rPr>
        <w:t xml:space="preserve">Figure </w:t>
      </w:r>
      <w:r w:rsidR="00576499" w:rsidRPr="00576499">
        <w:rPr>
          <w:noProof/>
          <w:sz w:val="22"/>
          <w:szCs w:val="22"/>
        </w:rPr>
        <w:t>5</w:t>
      </w:r>
      <w:r w:rsidRPr="00060CC9">
        <w:rPr>
          <w:sz w:val="22"/>
          <w:szCs w:val="22"/>
        </w:rPr>
        <w:fldChar w:fldCharType="end"/>
      </w:r>
      <w:r w:rsidRPr="00060CC9">
        <w:rPr>
          <w:sz w:val="22"/>
          <w:szCs w:val="22"/>
        </w:rPr>
        <w:t xml:space="preserve">) for the  960 kHz SCS with different channel delay spreads at 5 </w:t>
      </w:r>
      <w:proofErr w:type="spellStart"/>
      <w:r w:rsidRPr="00060CC9">
        <w:rPr>
          <w:sz w:val="22"/>
          <w:szCs w:val="22"/>
        </w:rPr>
        <w:t>usec</w:t>
      </w:r>
      <w:proofErr w:type="spellEnd"/>
      <w:r w:rsidRPr="00060CC9">
        <w:rPr>
          <w:sz w:val="22"/>
          <w:szCs w:val="22"/>
        </w:rPr>
        <w:t xml:space="preserve">, 10 </w:t>
      </w:r>
      <w:proofErr w:type="spellStart"/>
      <w:r w:rsidRPr="00060CC9">
        <w:rPr>
          <w:sz w:val="22"/>
          <w:szCs w:val="22"/>
        </w:rPr>
        <w:t>usecs</w:t>
      </w:r>
      <w:proofErr w:type="spellEnd"/>
      <w:r w:rsidRPr="00060CC9">
        <w:rPr>
          <w:sz w:val="22"/>
          <w:szCs w:val="22"/>
        </w:rPr>
        <w:t xml:space="preserve">, and 20 </w:t>
      </w:r>
      <w:proofErr w:type="spellStart"/>
      <w:r w:rsidRPr="00060CC9">
        <w:rPr>
          <w:sz w:val="22"/>
          <w:szCs w:val="22"/>
        </w:rPr>
        <w:t>usec</w:t>
      </w:r>
      <w:proofErr w:type="spellEnd"/>
      <w:r w:rsidRPr="00060CC9">
        <w:rPr>
          <w:sz w:val="22"/>
          <w:szCs w:val="22"/>
        </w:rPr>
        <w:t xml:space="preserve"> for MSCS 22. Note that we assume perfect PTRS compensation to be able to focus on the effect of channel estimation. We also turn off the FD-OCC and  assume a perfect precoder with rank-1 transmission. As the assumption is no data multiplexing is assumed in DMRS symbols, the total throughput is identical  even though the DMRS overhead is different allowing us to use the normalized throughput as a metric. The conclusions may change if data multiplexing is allowed. From the </w:t>
      </w:r>
      <w:r w:rsidR="00576499">
        <w:rPr>
          <w:sz w:val="22"/>
          <w:szCs w:val="22"/>
        </w:rPr>
        <w:t>results</w:t>
      </w:r>
      <w:r w:rsidRPr="00060CC9">
        <w:rPr>
          <w:sz w:val="22"/>
          <w:szCs w:val="22"/>
        </w:rPr>
        <w:t xml:space="preserve">, although there is a small improvement in BLER </w:t>
      </w:r>
      <w:r>
        <w:rPr>
          <w:sz w:val="22"/>
          <w:szCs w:val="22"/>
        </w:rPr>
        <w:t xml:space="preserve">performance </w:t>
      </w:r>
      <w:r w:rsidRPr="00060CC9">
        <w:rPr>
          <w:sz w:val="22"/>
          <w:szCs w:val="22"/>
        </w:rPr>
        <w:t>(and throughput</w:t>
      </w:r>
      <w:r>
        <w:rPr>
          <w:sz w:val="22"/>
          <w:szCs w:val="22"/>
        </w:rPr>
        <w:t xml:space="preserve"> </w:t>
      </w:r>
      <w:r w:rsidR="00031B3C">
        <w:rPr>
          <w:sz w:val="22"/>
          <w:szCs w:val="22"/>
        </w:rPr>
        <w:lastRenderedPageBreak/>
        <w:t>performance</w:t>
      </w:r>
      <w:r w:rsidRPr="00060CC9">
        <w:rPr>
          <w:sz w:val="22"/>
          <w:szCs w:val="22"/>
        </w:rPr>
        <w:t>), the gain is small enough that the new pattern should not be adopted. (0.5 dB at 10-1 for DS = 20</w:t>
      </w:r>
      <w:r w:rsidR="00947E26">
        <w:rPr>
          <w:sz w:val="22"/>
          <w:szCs w:val="22"/>
        </w:rPr>
        <w:t xml:space="preserve"> as shown in </w:t>
      </w:r>
      <w:r w:rsidR="00947E26">
        <w:rPr>
          <w:sz w:val="22"/>
          <w:szCs w:val="22"/>
        </w:rPr>
        <w:fldChar w:fldCharType="begin"/>
      </w:r>
      <w:r w:rsidR="00947E26">
        <w:rPr>
          <w:sz w:val="22"/>
          <w:szCs w:val="22"/>
        </w:rPr>
        <w:instrText xml:space="preserve"> REF _Ref68636222 \h </w:instrText>
      </w:r>
      <w:r w:rsidR="00947E26">
        <w:rPr>
          <w:sz w:val="22"/>
          <w:szCs w:val="22"/>
        </w:rPr>
      </w:r>
      <w:r w:rsidR="00947E26">
        <w:rPr>
          <w:sz w:val="22"/>
          <w:szCs w:val="22"/>
        </w:rPr>
        <w:fldChar w:fldCharType="separate"/>
      </w:r>
      <w:r w:rsidR="00576499">
        <w:t xml:space="preserve">Table </w:t>
      </w:r>
      <w:r w:rsidR="00576499">
        <w:rPr>
          <w:noProof/>
        </w:rPr>
        <w:t>1</w:t>
      </w:r>
      <w:r w:rsidR="00947E26">
        <w:rPr>
          <w:sz w:val="22"/>
          <w:szCs w:val="22"/>
        </w:rPr>
        <w:fldChar w:fldCharType="end"/>
      </w:r>
      <w:r w:rsidRPr="00060CC9">
        <w:rPr>
          <w:sz w:val="22"/>
          <w:szCs w:val="22"/>
        </w:rPr>
        <w:t>).</w:t>
      </w:r>
    </w:p>
    <w:p w14:paraId="5434F394" w14:textId="77777777" w:rsidR="00CB02BF" w:rsidRPr="00060CC9" w:rsidRDefault="00CB02BF" w:rsidP="00CB02BF">
      <w:pPr>
        <w:jc w:val="both"/>
        <w:rPr>
          <w:sz w:val="22"/>
          <w:szCs w:val="22"/>
        </w:rPr>
      </w:pPr>
    </w:p>
    <w:p w14:paraId="0E715F64" w14:textId="48347FA7" w:rsidR="00CB02BF" w:rsidRPr="00D6771A" w:rsidRDefault="00CB02BF" w:rsidP="00CB02BF">
      <w:pPr>
        <w:jc w:val="both"/>
        <w:rPr>
          <w:i/>
          <w:iCs/>
          <w:lang w:val="en-GB"/>
        </w:rPr>
      </w:pPr>
      <w:r w:rsidRPr="00060CC9">
        <w:rPr>
          <w:b/>
          <w:bCs/>
          <w:i/>
          <w:iCs/>
          <w:sz w:val="22"/>
          <w:szCs w:val="22"/>
        </w:rPr>
        <w:t xml:space="preserve">Proposal </w:t>
      </w:r>
      <w:r w:rsidR="001E247B">
        <w:rPr>
          <w:b/>
          <w:bCs/>
          <w:i/>
          <w:iCs/>
          <w:sz w:val="22"/>
          <w:szCs w:val="22"/>
        </w:rPr>
        <w:t>8</w:t>
      </w:r>
      <w:r w:rsidRPr="00060CC9">
        <w:rPr>
          <w:b/>
          <w:bCs/>
          <w:i/>
          <w:iCs/>
          <w:sz w:val="22"/>
          <w:szCs w:val="22"/>
        </w:rPr>
        <w:t>:</w:t>
      </w:r>
      <w:r w:rsidRPr="00060CC9">
        <w:rPr>
          <w:i/>
          <w:iCs/>
          <w:sz w:val="22"/>
          <w:szCs w:val="22"/>
        </w:rPr>
        <w:t xml:space="preserve"> </w:t>
      </w:r>
      <w:r w:rsidRPr="00060CC9">
        <w:rPr>
          <w:i/>
          <w:iCs/>
          <w:sz w:val="22"/>
          <w:szCs w:val="22"/>
          <w:lang w:val="en-GB"/>
        </w:rPr>
        <w:t>Use existing DMRS patterns for NR operation in 52.6 to 71 GHz.</w:t>
      </w:r>
    </w:p>
    <w:p w14:paraId="32B40C11" w14:textId="77777777" w:rsidR="009559CF" w:rsidRPr="00060CC9" w:rsidRDefault="009559CF" w:rsidP="009559CF">
      <w:pPr>
        <w:rPr>
          <w:sz w:val="22"/>
          <w:szCs w:val="22"/>
        </w:rPr>
      </w:pPr>
    </w:p>
    <w:p w14:paraId="403FACE3" w14:textId="77777777" w:rsidR="009559CF" w:rsidRPr="00060CC9" w:rsidRDefault="009559CF" w:rsidP="009559CF">
      <w:pPr>
        <w:keepNext/>
        <w:jc w:val="center"/>
        <w:rPr>
          <w:sz w:val="22"/>
          <w:szCs w:val="22"/>
        </w:rPr>
      </w:pPr>
      <w:r w:rsidRPr="00060CC9">
        <w:rPr>
          <w:sz w:val="22"/>
          <w:szCs w:val="22"/>
        </w:rPr>
        <w:drawing>
          <wp:inline distT="0" distB="0" distL="0" distR="0" wp14:anchorId="358C30D9" wp14:editId="21991DB8">
            <wp:extent cx="1375637" cy="2596617"/>
            <wp:effectExtent l="0" t="0" r="0" b="0"/>
            <wp:docPr id="2" name="Picture 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10;&#10;Description automatically generated"/>
                    <pic:cNvPicPr/>
                  </pic:nvPicPr>
                  <pic:blipFill>
                    <a:blip r:embed="rId11"/>
                    <a:stretch>
                      <a:fillRect/>
                    </a:stretch>
                  </pic:blipFill>
                  <pic:spPr>
                    <a:xfrm>
                      <a:off x="0" y="0"/>
                      <a:ext cx="1387802" cy="2619579"/>
                    </a:xfrm>
                    <a:prstGeom prst="rect">
                      <a:avLst/>
                    </a:prstGeom>
                  </pic:spPr>
                </pic:pic>
              </a:graphicData>
            </a:graphic>
          </wp:inline>
        </w:drawing>
      </w:r>
    </w:p>
    <w:p w14:paraId="055A04F4" w14:textId="77777777" w:rsidR="00CB02BF" w:rsidRDefault="00CB02BF" w:rsidP="009559CF">
      <w:pPr>
        <w:jc w:val="center"/>
        <w:rPr>
          <w:sz w:val="22"/>
          <w:szCs w:val="22"/>
        </w:rPr>
      </w:pPr>
      <w:bookmarkStart w:id="4" w:name="_Ref68565647"/>
    </w:p>
    <w:p w14:paraId="518893F8" w14:textId="4B3578BF" w:rsidR="009559CF" w:rsidRPr="00947E26" w:rsidRDefault="009559CF" w:rsidP="009559CF">
      <w:pPr>
        <w:jc w:val="center"/>
        <w:rPr>
          <w:b/>
          <w:bCs/>
          <w:sz w:val="28"/>
          <w:szCs w:val="28"/>
        </w:rPr>
      </w:pPr>
      <w:bookmarkStart w:id="5" w:name="_Ref68636323"/>
      <w:r w:rsidRPr="00947E26">
        <w:rPr>
          <w:b/>
          <w:bCs/>
          <w:sz w:val="28"/>
          <w:szCs w:val="28"/>
        </w:rPr>
        <w:t xml:space="preserve">Figure </w:t>
      </w:r>
      <w:r w:rsidRPr="00947E26">
        <w:rPr>
          <w:b/>
          <w:bCs/>
          <w:sz w:val="28"/>
          <w:szCs w:val="28"/>
        </w:rPr>
        <w:fldChar w:fldCharType="begin"/>
      </w:r>
      <w:r w:rsidRPr="00947E26">
        <w:rPr>
          <w:b/>
          <w:bCs/>
          <w:sz w:val="28"/>
          <w:szCs w:val="28"/>
        </w:rPr>
        <w:instrText xml:space="preserve"> SEQ Figure \* ARABIC </w:instrText>
      </w:r>
      <w:r w:rsidRPr="00947E26">
        <w:rPr>
          <w:b/>
          <w:bCs/>
          <w:sz w:val="28"/>
          <w:szCs w:val="28"/>
        </w:rPr>
        <w:fldChar w:fldCharType="separate"/>
      </w:r>
      <w:r w:rsidR="00576499">
        <w:rPr>
          <w:b/>
          <w:bCs/>
          <w:noProof/>
          <w:sz w:val="28"/>
          <w:szCs w:val="28"/>
        </w:rPr>
        <w:t>3</w:t>
      </w:r>
      <w:r w:rsidRPr="00947E26">
        <w:rPr>
          <w:b/>
          <w:bCs/>
          <w:sz w:val="28"/>
          <w:szCs w:val="28"/>
        </w:rPr>
        <w:fldChar w:fldCharType="end"/>
      </w:r>
      <w:bookmarkEnd w:id="4"/>
      <w:bookmarkEnd w:id="5"/>
      <w:r w:rsidRPr="00947E26">
        <w:rPr>
          <w:b/>
          <w:bCs/>
          <w:sz w:val="28"/>
          <w:szCs w:val="28"/>
        </w:rPr>
        <w:t>: DMRS patterns</w:t>
      </w:r>
    </w:p>
    <w:p w14:paraId="2B58424E" w14:textId="6220D144" w:rsidR="000C4F84" w:rsidRDefault="000C4F84" w:rsidP="00181EFC"/>
    <w:p w14:paraId="55DFB6C1" w14:textId="60B66824" w:rsidR="00B2075B" w:rsidRDefault="00031B3C" w:rsidP="00B2075B">
      <w:pPr>
        <w:keepNext/>
        <w:jc w:val="center"/>
      </w:pPr>
      <w:r w:rsidRPr="00031B3C">
        <w:drawing>
          <wp:inline distT="0" distB="0" distL="0" distR="0" wp14:anchorId="50C62A35" wp14:editId="40DAAC99">
            <wp:extent cx="4976849" cy="373263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07094" cy="3755321"/>
                    </a:xfrm>
                    <a:prstGeom prst="rect">
                      <a:avLst/>
                    </a:prstGeom>
                  </pic:spPr>
                </pic:pic>
              </a:graphicData>
            </a:graphic>
          </wp:inline>
        </w:drawing>
      </w:r>
    </w:p>
    <w:p w14:paraId="48FEEE9A" w14:textId="77777777" w:rsidR="00031B3C" w:rsidRDefault="00031B3C" w:rsidP="00B2075B">
      <w:pPr>
        <w:pStyle w:val="Caption"/>
      </w:pPr>
      <w:bookmarkStart w:id="6" w:name="_Ref68564906"/>
    </w:p>
    <w:p w14:paraId="20090422" w14:textId="2C22BD9F" w:rsidR="000C4F84" w:rsidRDefault="00B2075B" w:rsidP="00B2075B">
      <w:pPr>
        <w:pStyle w:val="Caption"/>
      </w:pPr>
      <w:bookmarkStart w:id="7" w:name="_Ref68636282"/>
      <w:r>
        <w:t xml:space="preserve">Figure </w:t>
      </w:r>
      <w:r>
        <w:fldChar w:fldCharType="begin"/>
      </w:r>
      <w:r>
        <w:instrText xml:space="preserve"> SEQ Figure \* ARABIC </w:instrText>
      </w:r>
      <w:r>
        <w:fldChar w:fldCharType="separate"/>
      </w:r>
      <w:r w:rsidR="00576499">
        <w:rPr>
          <w:noProof/>
        </w:rPr>
        <w:t>4</w:t>
      </w:r>
      <w:r>
        <w:fldChar w:fldCharType="end"/>
      </w:r>
      <w:bookmarkEnd w:id="6"/>
      <w:bookmarkEnd w:id="7"/>
      <w:r>
        <w:t>: BLER performance for DMRS pattern study</w:t>
      </w:r>
    </w:p>
    <w:p w14:paraId="7EE8CE27" w14:textId="77777777" w:rsidR="00CB02BF" w:rsidRPr="00CB02BF" w:rsidRDefault="00CB02BF" w:rsidP="00CB02BF"/>
    <w:p w14:paraId="3277875B" w14:textId="7CC6A864" w:rsidR="00B2075B" w:rsidRDefault="00031B3C" w:rsidP="00B2075B">
      <w:pPr>
        <w:keepNext/>
        <w:jc w:val="center"/>
      </w:pPr>
      <w:r w:rsidRPr="00031B3C">
        <w:drawing>
          <wp:inline distT="0" distB="0" distL="0" distR="0" wp14:anchorId="6C371011" wp14:editId="5FD3522F">
            <wp:extent cx="4683682" cy="351276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01897" cy="3526423"/>
                    </a:xfrm>
                    <a:prstGeom prst="rect">
                      <a:avLst/>
                    </a:prstGeom>
                  </pic:spPr>
                </pic:pic>
              </a:graphicData>
            </a:graphic>
          </wp:inline>
        </w:drawing>
      </w:r>
    </w:p>
    <w:p w14:paraId="534616FB" w14:textId="280ACE56" w:rsidR="00B2075B" w:rsidRDefault="00B2075B" w:rsidP="00B2075B">
      <w:pPr>
        <w:pStyle w:val="Caption"/>
      </w:pPr>
      <w:bookmarkStart w:id="8" w:name="_Ref68564958"/>
      <w:r>
        <w:t xml:space="preserve">Figure </w:t>
      </w:r>
      <w:r>
        <w:fldChar w:fldCharType="begin"/>
      </w:r>
      <w:r>
        <w:instrText xml:space="preserve"> SEQ Figure \* ARABIC </w:instrText>
      </w:r>
      <w:r>
        <w:fldChar w:fldCharType="separate"/>
      </w:r>
      <w:r w:rsidR="00576499">
        <w:rPr>
          <w:noProof/>
        </w:rPr>
        <w:t>5</w:t>
      </w:r>
      <w:r>
        <w:fldChar w:fldCharType="end"/>
      </w:r>
      <w:bookmarkEnd w:id="8"/>
      <w:r>
        <w:t xml:space="preserve">: Throughput </w:t>
      </w:r>
      <w:r w:rsidRPr="000E13FA">
        <w:t>performance for DMRS pattern study</w:t>
      </w:r>
    </w:p>
    <w:p w14:paraId="0D47C753" w14:textId="15B66078" w:rsidR="005C43CB" w:rsidRDefault="005C43CB" w:rsidP="005C43CB"/>
    <w:p w14:paraId="109FA09B" w14:textId="77777777" w:rsidR="005C43CB" w:rsidRPr="005C43CB" w:rsidRDefault="005C43CB" w:rsidP="005C43CB"/>
    <w:p w14:paraId="456C5799" w14:textId="6C986D41" w:rsidR="005C43CB" w:rsidRDefault="005C43CB" w:rsidP="005C43CB">
      <w:pPr>
        <w:pStyle w:val="Caption"/>
        <w:keepNext/>
      </w:pPr>
      <w:bookmarkStart w:id="9" w:name="_Ref68636222"/>
      <w:r>
        <w:t xml:space="preserve">Table </w:t>
      </w:r>
      <w:r>
        <w:fldChar w:fldCharType="begin"/>
      </w:r>
      <w:r>
        <w:instrText xml:space="preserve"> SEQ Table \* ARABIC </w:instrText>
      </w:r>
      <w:r>
        <w:fldChar w:fldCharType="separate"/>
      </w:r>
      <w:r w:rsidR="00576499">
        <w:rPr>
          <w:noProof/>
        </w:rPr>
        <w:t>1</w:t>
      </w:r>
      <w:r>
        <w:fldChar w:fldCharType="end"/>
      </w:r>
      <w:bookmarkEnd w:id="9"/>
      <w:r>
        <w:t xml:space="preserve">: </w:t>
      </w:r>
      <w:r w:rsidRPr="00D73A9E">
        <w:t xml:space="preserve">SNR </w:t>
      </w:r>
      <w:r>
        <w:t xml:space="preserve">(dB) </w:t>
      </w:r>
      <w:r w:rsidRPr="00D73A9E">
        <w:t>at BLER = 10%</w:t>
      </w:r>
      <w:r w:rsidR="00947E26">
        <w:t xml:space="preserve"> for DMRS Pattern Study</w:t>
      </w:r>
    </w:p>
    <w:tbl>
      <w:tblPr>
        <w:tblStyle w:val="TableGrid"/>
        <w:tblW w:w="0" w:type="auto"/>
        <w:jc w:val="center"/>
        <w:tblLook w:val="04A0" w:firstRow="1" w:lastRow="0" w:firstColumn="1" w:lastColumn="0" w:noHBand="0" w:noVBand="1"/>
      </w:tblPr>
      <w:tblGrid>
        <w:gridCol w:w="1870"/>
        <w:gridCol w:w="1870"/>
        <w:gridCol w:w="1870"/>
        <w:gridCol w:w="1870"/>
      </w:tblGrid>
      <w:tr w:rsidR="005C43CB" w14:paraId="3544FDB0" w14:textId="77777777" w:rsidTr="005C43CB">
        <w:trPr>
          <w:jc w:val="center"/>
        </w:trPr>
        <w:tc>
          <w:tcPr>
            <w:tcW w:w="1870" w:type="dxa"/>
          </w:tcPr>
          <w:p w14:paraId="65A58068" w14:textId="77777777" w:rsidR="005C43CB" w:rsidRDefault="005C43CB" w:rsidP="00CE149D">
            <w:pPr>
              <w:jc w:val="center"/>
              <w:rPr>
                <w:sz w:val="22"/>
                <w:szCs w:val="22"/>
              </w:rPr>
            </w:pPr>
          </w:p>
        </w:tc>
        <w:tc>
          <w:tcPr>
            <w:tcW w:w="1870" w:type="dxa"/>
          </w:tcPr>
          <w:p w14:paraId="193C001B" w14:textId="2692C2AF" w:rsidR="005C43CB" w:rsidRDefault="005C43CB" w:rsidP="00CE149D">
            <w:pPr>
              <w:jc w:val="center"/>
              <w:rPr>
                <w:sz w:val="22"/>
                <w:szCs w:val="22"/>
              </w:rPr>
            </w:pPr>
            <w:r>
              <w:rPr>
                <w:sz w:val="22"/>
                <w:szCs w:val="22"/>
              </w:rPr>
              <w:t>5 ns</w:t>
            </w:r>
          </w:p>
        </w:tc>
        <w:tc>
          <w:tcPr>
            <w:tcW w:w="1870" w:type="dxa"/>
          </w:tcPr>
          <w:p w14:paraId="2DDCDBFC" w14:textId="3BF687A8" w:rsidR="005C43CB" w:rsidRDefault="005C43CB" w:rsidP="00CE149D">
            <w:pPr>
              <w:jc w:val="center"/>
              <w:rPr>
                <w:sz w:val="22"/>
                <w:szCs w:val="22"/>
              </w:rPr>
            </w:pPr>
            <w:r>
              <w:rPr>
                <w:sz w:val="22"/>
                <w:szCs w:val="22"/>
              </w:rPr>
              <w:t>10 ns</w:t>
            </w:r>
          </w:p>
        </w:tc>
        <w:tc>
          <w:tcPr>
            <w:tcW w:w="1870" w:type="dxa"/>
          </w:tcPr>
          <w:p w14:paraId="0CF013AA" w14:textId="70B88F07" w:rsidR="005C43CB" w:rsidRDefault="005C43CB" w:rsidP="00CE149D">
            <w:pPr>
              <w:jc w:val="center"/>
              <w:rPr>
                <w:sz w:val="22"/>
                <w:szCs w:val="22"/>
              </w:rPr>
            </w:pPr>
            <w:r>
              <w:rPr>
                <w:sz w:val="22"/>
                <w:szCs w:val="22"/>
              </w:rPr>
              <w:t>20 ns</w:t>
            </w:r>
          </w:p>
        </w:tc>
      </w:tr>
      <w:tr w:rsidR="005C43CB" w14:paraId="029B4050" w14:textId="77777777" w:rsidTr="005C43CB">
        <w:trPr>
          <w:jc w:val="center"/>
        </w:trPr>
        <w:tc>
          <w:tcPr>
            <w:tcW w:w="1870" w:type="dxa"/>
          </w:tcPr>
          <w:p w14:paraId="32C50EB2" w14:textId="16EE6C7D" w:rsidR="005C43CB" w:rsidRDefault="005C43CB" w:rsidP="00CE149D">
            <w:pPr>
              <w:jc w:val="center"/>
              <w:rPr>
                <w:sz w:val="22"/>
                <w:szCs w:val="22"/>
              </w:rPr>
            </w:pPr>
            <w:r>
              <w:rPr>
                <w:sz w:val="22"/>
                <w:szCs w:val="22"/>
              </w:rPr>
              <w:t>DMRS 15</w:t>
            </w:r>
          </w:p>
        </w:tc>
        <w:tc>
          <w:tcPr>
            <w:tcW w:w="1870" w:type="dxa"/>
          </w:tcPr>
          <w:p w14:paraId="4CD1A0A0" w14:textId="1BC326CE" w:rsidR="005C43CB" w:rsidRDefault="005C43CB" w:rsidP="00CE149D">
            <w:pPr>
              <w:jc w:val="center"/>
              <w:rPr>
                <w:sz w:val="22"/>
                <w:szCs w:val="22"/>
              </w:rPr>
            </w:pPr>
            <w:r>
              <w:rPr>
                <w:sz w:val="22"/>
                <w:szCs w:val="22"/>
              </w:rPr>
              <w:t>14.75</w:t>
            </w:r>
          </w:p>
        </w:tc>
        <w:tc>
          <w:tcPr>
            <w:tcW w:w="1870" w:type="dxa"/>
          </w:tcPr>
          <w:p w14:paraId="210BEB6D" w14:textId="1AE52D88" w:rsidR="005C43CB" w:rsidRDefault="005C43CB" w:rsidP="00CE149D">
            <w:pPr>
              <w:jc w:val="center"/>
              <w:rPr>
                <w:sz w:val="22"/>
                <w:szCs w:val="22"/>
              </w:rPr>
            </w:pPr>
            <w:r>
              <w:rPr>
                <w:sz w:val="22"/>
                <w:szCs w:val="22"/>
              </w:rPr>
              <w:t>14.75</w:t>
            </w:r>
          </w:p>
        </w:tc>
        <w:tc>
          <w:tcPr>
            <w:tcW w:w="1870" w:type="dxa"/>
          </w:tcPr>
          <w:p w14:paraId="61536B25" w14:textId="42F688E0" w:rsidR="005C43CB" w:rsidRDefault="005C43CB" w:rsidP="00CE149D">
            <w:pPr>
              <w:jc w:val="center"/>
              <w:rPr>
                <w:sz w:val="22"/>
                <w:szCs w:val="22"/>
              </w:rPr>
            </w:pPr>
            <w:r>
              <w:rPr>
                <w:sz w:val="22"/>
                <w:szCs w:val="22"/>
              </w:rPr>
              <w:t>18.25</w:t>
            </w:r>
          </w:p>
        </w:tc>
      </w:tr>
      <w:tr w:rsidR="005C43CB" w14:paraId="5A4F3C55" w14:textId="77777777" w:rsidTr="005C43CB">
        <w:trPr>
          <w:jc w:val="center"/>
        </w:trPr>
        <w:tc>
          <w:tcPr>
            <w:tcW w:w="1870" w:type="dxa"/>
          </w:tcPr>
          <w:p w14:paraId="18FEF44A" w14:textId="12E1446A" w:rsidR="005C43CB" w:rsidRDefault="005C43CB" w:rsidP="00CE149D">
            <w:pPr>
              <w:jc w:val="center"/>
              <w:rPr>
                <w:sz w:val="22"/>
                <w:szCs w:val="22"/>
              </w:rPr>
            </w:pPr>
            <w:r>
              <w:rPr>
                <w:sz w:val="22"/>
                <w:szCs w:val="22"/>
              </w:rPr>
              <w:t>DMRS new</w:t>
            </w:r>
          </w:p>
        </w:tc>
        <w:tc>
          <w:tcPr>
            <w:tcW w:w="1870" w:type="dxa"/>
          </w:tcPr>
          <w:p w14:paraId="07EE6958" w14:textId="045BF9CF" w:rsidR="005C43CB" w:rsidRDefault="005C43CB" w:rsidP="00CE149D">
            <w:pPr>
              <w:jc w:val="center"/>
              <w:rPr>
                <w:sz w:val="22"/>
                <w:szCs w:val="22"/>
              </w:rPr>
            </w:pPr>
            <w:r>
              <w:rPr>
                <w:sz w:val="22"/>
                <w:szCs w:val="22"/>
              </w:rPr>
              <w:t>14.5</w:t>
            </w:r>
          </w:p>
        </w:tc>
        <w:tc>
          <w:tcPr>
            <w:tcW w:w="1870" w:type="dxa"/>
          </w:tcPr>
          <w:p w14:paraId="604C10C3" w14:textId="273A8F74" w:rsidR="005C43CB" w:rsidRDefault="005C43CB" w:rsidP="00CE149D">
            <w:pPr>
              <w:jc w:val="center"/>
              <w:rPr>
                <w:sz w:val="22"/>
                <w:szCs w:val="22"/>
              </w:rPr>
            </w:pPr>
            <w:r>
              <w:rPr>
                <w:sz w:val="22"/>
                <w:szCs w:val="22"/>
              </w:rPr>
              <w:t>14.5</w:t>
            </w:r>
          </w:p>
        </w:tc>
        <w:tc>
          <w:tcPr>
            <w:tcW w:w="1870" w:type="dxa"/>
          </w:tcPr>
          <w:p w14:paraId="612BE0BB" w14:textId="4AE9C706" w:rsidR="005C43CB" w:rsidRDefault="005C43CB" w:rsidP="00CE149D">
            <w:pPr>
              <w:jc w:val="center"/>
              <w:rPr>
                <w:sz w:val="22"/>
                <w:szCs w:val="22"/>
              </w:rPr>
            </w:pPr>
            <w:r>
              <w:rPr>
                <w:sz w:val="22"/>
                <w:szCs w:val="22"/>
              </w:rPr>
              <w:t>17.75</w:t>
            </w:r>
          </w:p>
        </w:tc>
      </w:tr>
    </w:tbl>
    <w:p w14:paraId="2C520B00" w14:textId="34B005DE" w:rsidR="00181EFC" w:rsidRDefault="00181EFC" w:rsidP="00064549">
      <w:pPr>
        <w:jc w:val="both"/>
        <w:rPr>
          <w:sz w:val="22"/>
          <w:szCs w:val="22"/>
        </w:rPr>
      </w:pPr>
    </w:p>
    <w:p w14:paraId="4307EBAE" w14:textId="77777777" w:rsidR="00031B3C" w:rsidRDefault="00031B3C" w:rsidP="00064549">
      <w:pPr>
        <w:jc w:val="both"/>
        <w:rPr>
          <w:sz w:val="22"/>
          <w:szCs w:val="22"/>
        </w:rPr>
      </w:pPr>
    </w:p>
    <w:p w14:paraId="4B9CE2D9" w14:textId="77777777" w:rsidR="00181EFC" w:rsidRDefault="00181EFC" w:rsidP="00181EFC">
      <w:pPr>
        <w:pStyle w:val="Heading3"/>
      </w:pPr>
      <w:r>
        <w:t>FD-OCC</w:t>
      </w:r>
      <w:r>
        <w:br/>
      </w:r>
    </w:p>
    <w:p w14:paraId="21CA07CA" w14:textId="0BF3A2AC" w:rsidR="00D6771A" w:rsidRPr="00060CC9" w:rsidRDefault="00836085" w:rsidP="00064549">
      <w:pPr>
        <w:jc w:val="both"/>
        <w:rPr>
          <w:sz w:val="22"/>
          <w:szCs w:val="22"/>
        </w:rPr>
      </w:pPr>
      <w:r w:rsidRPr="00060CC9">
        <w:rPr>
          <w:sz w:val="22"/>
          <w:szCs w:val="22"/>
        </w:rPr>
        <w:t>The i</w:t>
      </w:r>
      <w:r w:rsidR="00C509C5" w:rsidRPr="00060CC9">
        <w:rPr>
          <w:sz w:val="22"/>
          <w:szCs w:val="22"/>
        </w:rPr>
        <w:t xml:space="preserve">ncrease in SCS </w:t>
      </w:r>
      <w:r w:rsidRPr="00060CC9">
        <w:rPr>
          <w:sz w:val="22"/>
          <w:szCs w:val="22"/>
        </w:rPr>
        <w:t xml:space="preserve">may result in </w:t>
      </w:r>
      <w:r w:rsidR="00C509C5" w:rsidRPr="00060CC9">
        <w:rPr>
          <w:sz w:val="22"/>
          <w:szCs w:val="22"/>
        </w:rPr>
        <w:t xml:space="preserve">REs that </w:t>
      </w:r>
      <w:r w:rsidRPr="00060CC9">
        <w:rPr>
          <w:sz w:val="22"/>
          <w:szCs w:val="22"/>
        </w:rPr>
        <w:t>are</w:t>
      </w:r>
      <w:r w:rsidR="00C509C5" w:rsidRPr="00060CC9">
        <w:rPr>
          <w:sz w:val="22"/>
          <w:szCs w:val="22"/>
        </w:rPr>
        <w:t xml:space="preserve"> set at an interval larger than the coherence BW of the channel</w:t>
      </w:r>
      <w:r w:rsidR="009C1032" w:rsidRPr="00060CC9">
        <w:rPr>
          <w:sz w:val="22"/>
          <w:szCs w:val="22"/>
        </w:rPr>
        <w:t xml:space="preserve">. This could result in </w:t>
      </w:r>
      <w:r w:rsidR="00F553FD">
        <w:rPr>
          <w:sz w:val="22"/>
          <w:szCs w:val="22"/>
        </w:rPr>
        <w:t xml:space="preserve">the FD-OCC being transmitted over channels with different magnitudes and phases </w:t>
      </w:r>
      <w:r w:rsidR="009C1032" w:rsidRPr="00060CC9">
        <w:rPr>
          <w:sz w:val="22"/>
          <w:szCs w:val="22"/>
        </w:rPr>
        <w:t xml:space="preserve"> and cause the </w:t>
      </w:r>
      <w:r w:rsidRPr="00060CC9">
        <w:rPr>
          <w:sz w:val="22"/>
          <w:szCs w:val="22"/>
        </w:rPr>
        <w:t>F</w:t>
      </w:r>
      <w:r w:rsidR="00C509C5" w:rsidRPr="00060CC9">
        <w:rPr>
          <w:sz w:val="22"/>
          <w:szCs w:val="22"/>
        </w:rPr>
        <w:t xml:space="preserve">D-OCC </w:t>
      </w:r>
      <w:r w:rsidR="009C1032" w:rsidRPr="00060CC9">
        <w:rPr>
          <w:sz w:val="22"/>
          <w:szCs w:val="22"/>
        </w:rPr>
        <w:t>to</w:t>
      </w:r>
      <w:r w:rsidR="00C509C5" w:rsidRPr="00060CC9">
        <w:rPr>
          <w:sz w:val="22"/>
          <w:szCs w:val="22"/>
        </w:rPr>
        <w:t xml:space="preserve"> fail</w:t>
      </w:r>
      <w:r w:rsidRPr="00060CC9">
        <w:rPr>
          <w:sz w:val="22"/>
          <w:szCs w:val="22"/>
        </w:rPr>
        <w:t xml:space="preserve">. </w:t>
      </w:r>
      <w:r w:rsidR="00C509C5" w:rsidRPr="00060CC9">
        <w:rPr>
          <w:sz w:val="22"/>
          <w:szCs w:val="22"/>
        </w:rPr>
        <w:t xml:space="preserve">To </w:t>
      </w:r>
      <w:r w:rsidR="009C1032" w:rsidRPr="00060CC9">
        <w:rPr>
          <w:sz w:val="22"/>
          <w:szCs w:val="22"/>
        </w:rPr>
        <w:t xml:space="preserve">improve channel estimation performance, </w:t>
      </w:r>
      <w:r w:rsidR="00C509C5" w:rsidRPr="00060CC9">
        <w:rPr>
          <w:sz w:val="22"/>
          <w:szCs w:val="22"/>
        </w:rPr>
        <w:t xml:space="preserve"> </w:t>
      </w:r>
      <w:r w:rsidRPr="00060CC9">
        <w:rPr>
          <w:sz w:val="22"/>
          <w:szCs w:val="22"/>
        </w:rPr>
        <w:t xml:space="preserve">the </w:t>
      </w:r>
      <w:proofErr w:type="spellStart"/>
      <w:r w:rsidRPr="00060CC9">
        <w:rPr>
          <w:sz w:val="22"/>
          <w:szCs w:val="22"/>
        </w:rPr>
        <w:t>gNB</w:t>
      </w:r>
      <w:proofErr w:type="spellEnd"/>
      <w:r w:rsidRPr="00060CC9">
        <w:rPr>
          <w:sz w:val="22"/>
          <w:szCs w:val="22"/>
        </w:rPr>
        <w:t xml:space="preserve"> </w:t>
      </w:r>
      <w:r w:rsidR="00F553FD">
        <w:rPr>
          <w:sz w:val="22"/>
          <w:szCs w:val="22"/>
        </w:rPr>
        <w:t xml:space="preserve">could </w:t>
      </w:r>
      <w:r w:rsidRPr="00060CC9">
        <w:rPr>
          <w:sz w:val="22"/>
          <w:szCs w:val="22"/>
        </w:rPr>
        <w:t>send an</w:t>
      </w:r>
      <w:r w:rsidR="00C509C5" w:rsidRPr="00060CC9">
        <w:rPr>
          <w:sz w:val="22"/>
          <w:szCs w:val="22"/>
        </w:rPr>
        <w:t xml:space="preserve"> indication </w:t>
      </w:r>
      <w:r w:rsidR="00F553FD">
        <w:rPr>
          <w:sz w:val="22"/>
          <w:szCs w:val="22"/>
        </w:rPr>
        <w:t xml:space="preserve">to </w:t>
      </w:r>
      <w:r w:rsidR="00C509C5" w:rsidRPr="00060CC9">
        <w:rPr>
          <w:sz w:val="22"/>
          <w:szCs w:val="22"/>
        </w:rPr>
        <w:t>the U</w:t>
      </w:r>
      <w:r w:rsidR="00064549" w:rsidRPr="00060CC9">
        <w:rPr>
          <w:sz w:val="22"/>
          <w:szCs w:val="22"/>
        </w:rPr>
        <w:t xml:space="preserve">E to turn on or off the FD-OCC based on the </w:t>
      </w:r>
      <w:r w:rsidR="009C1032" w:rsidRPr="00060CC9">
        <w:rPr>
          <w:sz w:val="22"/>
          <w:szCs w:val="22"/>
        </w:rPr>
        <w:t>coherence bandwidth of the channel</w:t>
      </w:r>
      <w:r w:rsidR="00D6771A" w:rsidRPr="00060CC9">
        <w:rPr>
          <w:sz w:val="22"/>
          <w:szCs w:val="22"/>
        </w:rPr>
        <w:t xml:space="preserve"> as shown in </w:t>
      </w:r>
      <w:r w:rsidR="00D6771A" w:rsidRPr="00060CC9">
        <w:rPr>
          <w:sz w:val="22"/>
          <w:szCs w:val="22"/>
        </w:rPr>
        <w:fldChar w:fldCharType="begin"/>
      </w:r>
      <w:r w:rsidR="00D6771A" w:rsidRPr="00060CC9">
        <w:rPr>
          <w:sz w:val="22"/>
          <w:szCs w:val="22"/>
        </w:rPr>
        <w:instrText xml:space="preserve"> REF _Ref68566116 \h </w:instrText>
      </w:r>
      <w:r w:rsidR="00D6771A" w:rsidRPr="00060CC9">
        <w:rPr>
          <w:sz w:val="22"/>
          <w:szCs w:val="22"/>
        </w:rPr>
      </w:r>
      <w:r w:rsidR="00060CC9">
        <w:rPr>
          <w:sz w:val="22"/>
          <w:szCs w:val="22"/>
        </w:rPr>
        <w:instrText xml:space="preserve"> \* MERGEFORMAT </w:instrText>
      </w:r>
      <w:r w:rsidR="00D6771A" w:rsidRPr="00060CC9">
        <w:rPr>
          <w:sz w:val="22"/>
          <w:szCs w:val="22"/>
        </w:rPr>
        <w:fldChar w:fldCharType="separate"/>
      </w:r>
      <w:r w:rsidR="00576499" w:rsidRPr="00576499">
        <w:rPr>
          <w:sz w:val="22"/>
          <w:szCs w:val="22"/>
        </w:rPr>
        <w:t xml:space="preserve">Figure </w:t>
      </w:r>
      <w:r w:rsidR="00576499" w:rsidRPr="00576499">
        <w:rPr>
          <w:noProof/>
          <w:sz w:val="22"/>
          <w:szCs w:val="22"/>
        </w:rPr>
        <w:t>6</w:t>
      </w:r>
      <w:r w:rsidR="00D6771A" w:rsidRPr="00060CC9">
        <w:rPr>
          <w:sz w:val="22"/>
          <w:szCs w:val="22"/>
        </w:rPr>
        <w:fldChar w:fldCharType="end"/>
      </w:r>
      <w:r w:rsidR="00D6771A" w:rsidRPr="00060CC9">
        <w:rPr>
          <w:sz w:val="22"/>
          <w:szCs w:val="22"/>
        </w:rPr>
        <w:t>.</w:t>
      </w:r>
    </w:p>
    <w:p w14:paraId="45DC98A2" w14:textId="175D137B" w:rsidR="00D6771A" w:rsidRDefault="00D6771A" w:rsidP="00064549">
      <w:pPr>
        <w:jc w:val="both"/>
        <w:rPr>
          <w:sz w:val="22"/>
          <w:szCs w:val="22"/>
        </w:rPr>
      </w:pPr>
    </w:p>
    <w:p w14:paraId="4FC0049E" w14:textId="247E105D" w:rsidR="005C43CB" w:rsidRDefault="00947E26" w:rsidP="005C43CB">
      <w:pPr>
        <w:tabs>
          <w:tab w:val="left" w:pos="540"/>
        </w:tabs>
        <w:jc w:val="both"/>
        <w:rPr>
          <w:iCs/>
          <w:color w:val="000000"/>
          <w:kern w:val="2"/>
          <w:sz w:val="22"/>
          <w:szCs w:val="22"/>
        </w:rPr>
      </w:pPr>
      <w:r>
        <w:rPr>
          <w:sz w:val="22"/>
          <w:szCs w:val="22"/>
        </w:rPr>
        <w:t xml:space="preserve">The result </w:t>
      </w:r>
      <w:r w:rsidRPr="00947E26">
        <w:rPr>
          <w:sz w:val="22"/>
          <w:szCs w:val="22"/>
        </w:rPr>
        <w:t xml:space="preserve">in </w:t>
      </w:r>
      <w:r w:rsidRPr="00947E26">
        <w:rPr>
          <w:sz w:val="22"/>
          <w:szCs w:val="22"/>
        </w:rPr>
        <w:fldChar w:fldCharType="begin"/>
      </w:r>
      <w:r w:rsidRPr="00947E26">
        <w:rPr>
          <w:sz w:val="22"/>
          <w:szCs w:val="22"/>
        </w:rPr>
        <w:instrText xml:space="preserve"> REF _Ref68636422 \h </w:instrText>
      </w:r>
      <w:r w:rsidRPr="00947E26">
        <w:rPr>
          <w:sz w:val="22"/>
          <w:szCs w:val="22"/>
        </w:rPr>
      </w:r>
      <w:r>
        <w:rPr>
          <w:sz w:val="22"/>
          <w:szCs w:val="22"/>
        </w:rPr>
        <w:instrText xml:space="preserve"> \* MERGEFORMAT </w:instrText>
      </w:r>
      <w:r w:rsidRPr="00947E26">
        <w:rPr>
          <w:sz w:val="22"/>
          <w:szCs w:val="22"/>
        </w:rPr>
        <w:fldChar w:fldCharType="separate"/>
      </w:r>
      <w:r w:rsidR="00576499" w:rsidRPr="00576499">
        <w:rPr>
          <w:sz w:val="22"/>
          <w:szCs w:val="22"/>
        </w:rPr>
        <w:t xml:space="preserve">Table </w:t>
      </w:r>
      <w:r w:rsidR="00576499" w:rsidRPr="00576499">
        <w:rPr>
          <w:noProof/>
          <w:sz w:val="22"/>
          <w:szCs w:val="22"/>
        </w:rPr>
        <w:t>2</w:t>
      </w:r>
      <w:r w:rsidRPr="00947E26">
        <w:rPr>
          <w:sz w:val="22"/>
          <w:szCs w:val="22"/>
        </w:rPr>
        <w:fldChar w:fldCharType="end"/>
      </w:r>
      <w:r w:rsidRPr="00947E26">
        <w:rPr>
          <w:sz w:val="22"/>
          <w:szCs w:val="22"/>
        </w:rPr>
        <w:t xml:space="preserve"> </w:t>
      </w:r>
      <w:r w:rsidR="005C43CB" w:rsidRPr="00947E26">
        <w:rPr>
          <w:sz w:val="22"/>
          <w:szCs w:val="22"/>
        </w:rPr>
        <w:t>illustrate</w:t>
      </w:r>
      <w:r w:rsidR="005C43CB">
        <w:rPr>
          <w:sz w:val="22"/>
          <w:szCs w:val="22"/>
        </w:rPr>
        <w:t xml:space="preserve"> the benefits of adaptively turning on/off the FD-OCC depending on the frequency selectivity of the channel. The </w:t>
      </w:r>
      <w:r>
        <w:rPr>
          <w:sz w:val="22"/>
          <w:szCs w:val="22"/>
        </w:rPr>
        <w:t xml:space="preserve">corresponding </w:t>
      </w:r>
      <w:r w:rsidR="005C43CB" w:rsidRPr="00947E26">
        <w:rPr>
          <w:sz w:val="22"/>
          <w:szCs w:val="22"/>
        </w:rPr>
        <w:t>figures</w:t>
      </w:r>
      <w:r w:rsidRPr="00947E26">
        <w:rPr>
          <w:sz w:val="22"/>
          <w:szCs w:val="22"/>
        </w:rPr>
        <w:t xml:space="preserve"> (</w:t>
      </w:r>
      <w:r w:rsidRPr="00947E26">
        <w:rPr>
          <w:sz w:val="22"/>
          <w:szCs w:val="22"/>
        </w:rPr>
        <w:fldChar w:fldCharType="begin"/>
      </w:r>
      <w:r w:rsidRPr="00947E26">
        <w:rPr>
          <w:sz w:val="22"/>
          <w:szCs w:val="22"/>
        </w:rPr>
        <w:instrText xml:space="preserve"> REF _Ref68636477 \h </w:instrText>
      </w:r>
      <w:r w:rsidRPr="00947E26">
        <w:rPr>
          <w:sz w:val="22"/>
          <w:szCs w:val="22"/>
        </w:rPr>
      </w:r>
      <w:r>
        <w:rPr>
          <w:sz w:val="22"/>
          <w:szCs w:val="22"/>
        </w:rPr>
        <w:instrText xml:space="preserve"> \* MERGEFORMAT </w:instrText>
      </w:r>
      <w:r w:rsidRPr="00947E26">
        <w:rPr>
          <w:sz w:val="22"/>
          <w:szCs w:val="22"/>
        </w:rPr>
        <w:fldChar w:fldCharType="separate"/>
      </w:r>
      <w:r w:rsidR="00576499" w:rsidRPr="00576499">
        <w:rPr>
          <w:sz w:val="22"/>
          <w:szCs w:val="22"/>
        </w:rPr>
        <w:t xml:space="preserve">Figure </w:t>
      </w:r>
      <w:r w:rsidR="00576499" w:rsidRPr="00576499">
        <w:rPr>
          <w:noProof/>
          <w:sz w:val="22"/>
          <w:szCs w:val="22"/>
        </w:rPr>
        <w:t>7</w:t>
      </w:r>
      <w:r w:rsidRPr="00947E26">
        <w:rPr>
          <w:sz w:val="22"/>
          <w:szCs w:val="22"/>
        </w:rPr>
        <w:fldChar w:fldCharType="end"/>
      </w:r>
      <w:r w:rsidRPr="00947E26">
        <w:rPr>
          <w:sz w:val="22"/>
          <w:szCs w:val="22"/>
        </w:rPr>
        <w:t xml:space="preserve"> and  </w:t>
      </w:r>
      <w:r w:rsidRPr="00947E26">
        <w:rPr>
          <w:sz w:val="22"/>
          <w:szCs w:val="22"/>
        </w:rPr>
        <w:fldChar w:fldCharType="begin"/>
      </w:r>
      <w:r w:rsidRPr="00947E26">
        <w:rPr>
          <w:sz w:val="22"/>
          <w:szCs w:val="22"/>
        </w:rPr>
        <w:instrText xml:space="preserve"> REF _Ref68636483 \h </w:instrText>
      </w:r>
      <w:r w:rsidRPr="00947E26">
        <w:rPr>
          <w:sz w:val="22"/>
          <w:szCs w:val="22"/>
        </w:rPr>
      </w:r>
      <w:r>
        <w:rPr>
          <w:sz w:val="22"/>
          <w:szCs w:val="22"/>
        </w:rPr>
        <w:instrText xml:space="preserve"> \* MERGEFORMAT </w:instrText>
      </w:r>
      <w:r w:rsidRPr="00947E26">
        <w:rPr>
          <w:sz w:val="22"/>
          <w:szCs w:val="22"/>
        </w:rPr>
        <w:fldChar w:fldCharType="separate"/>
      </w:r>
      <w:r w:rsidR="00576499" w:rsidRPr="00576499">
        <w:rPr>
          <w:sz w:val="22"/>
          <w:szCs w:val="22"/>
        </w:rPr>
        <w:t xml:space="preserve">Figure </w:t>
      </w:r>
      <w:r w:rsidR="00576499" w:rsidRPr="00576499">
        <w:rPr>
          <w:noProof/>
          <w:sz w:val="22"/>
          <w:szCs w:val="22"/>
        </w:rPr>
        <w:t>8</w:t>
      </w:r>
      <w:r w:rsidRPr="00947E26">
        <w:rPr>
          <w:sz w:val="22"/>
          <w:szCs w:val="22"/>
        </w:rPr>
        <w:fldChar w:fldCharType="end"/>
      </w:r>
      <w:r w:rsidRPr="00947E26">
        <w:rPr>
          <w:sz w:val="22"/>
          <w:szCs w:val="22"/>
        </w:rPr>
        <w:t xml:space="preserve">) </w:t>
      </w:r>
      <w:r w:rsidR="005C43CB" w:rsidRPr="00947E26">
        <w:rPr>
          <w:sz w:val="22"/>
          <w:szCs w:val="22"/>
        </w:rPr>
        <w:t>show</w:t>
      </w:r>
      <w:r w:rsidR="005C43CB">
        <w:rPr>
          <w:sz w:val="22"/>
          <w:szCs w:val="22"/>
        </w:rPr>
        <w:t xml:space="preserve"> the performance of a PDSCH transmission using the l</w:t>
      </w:r>
      <w:r w:rsidR="005C43CB" w:rsidRPr="00783695">
        <w:rPr>
          <w:sz w:val="22"/>
          <w:szCs w:val="22"/>
          <w:lang w:val="en-GB"/>
        </w:rPr>
        <w:t>ink level evaluation assumptions</w:t>
      </w:r>
      <w:r w:rsidR="005C43CB">
        <w:rPr>
          <w:sz w:val="22"/>
          <w:szCs w:val="22"/>
          <w:lang w:val="en-GB"/>
        </w:rPr>
        <w:t xml:space="preserve"> </w:t>
      </w:r>
      <w:r w:rsidR="00F553FD">
        <w:rPr>
          <w:sz w:val="22"/>
          <w:szCs w:val="22"/>
          <w:lang w:val="en-GB"/>
        </w:rPr>
        <w:t xml:space="preserve">in </w:t>
      </w:r>
      <w:r w:rsidR="00F553FD">
        <w:rPr>
          <w:sz w:val="22"/>
          <w:szCs w:val="22"/>
          <w:lang w:val="en-GB"/>
        </w:rPr>
        <w:fldChar w:fldCharType="begin"/>
      </w:r>
      <w:r w:rsidR="00F553FD">
        <w:rPr>
          <w:sz w:val="22"/>
          <w:szCs w:val="22"/>
          <w:lang w:val="en-GB"/>
        </w:rPr>
        <w:instrText xml:space="preserve"> REF _Ref68085175 \r \h </w:instrText>
      </w:r>
      <w:r w:rsidR="00F553FD">
        <w:rPr>
          <w:sz w:val="22"/>
          <w:szCs w:val="22"/>
          <w:lang w:val="en-GB"/>
        </w:rPr>
      </w:r>
      <w:r w:rsidR="00F553FD">
        <w:rPr>
          <w:sz w:val="22"/>
          <w:szCs w:val="22"/>
          <w:lang w:val="en-GB"/>
        </w:rPr>
        <w:fldChar w:fldCharType="separate"/>
      </w:r>
      <w:r w:rsidR="00F553FD">
        <w:rPr>
          <w:sz w:val="22"/>
          <w:szCs w:val="22"/>
          <w:lang w:val="en-GB"/>
        </w:rPr>
        <w:t>[6]</w:t>
      </w:r>
      <w:r w:rsidR="00F553FD">
        <w:rPr>
          <w:sz w:val="22"/>
          <w:szCs w:val="22"/>
          <w:lang w:val="en-GB"/>
        </w:rPr>
        <w:fldChar w:fldCharType="end"/>
      </w:r>
      <w:r w:rsidR="00F553FD">
        <w:rPr>
          <w:sz w:val="22"/>
          <w:szCs w:val="22"/>
          <w:lang w:val="en-GB"/>
        </w:rPr>
        <w:t xml:space="preserve">. </w:t>
      </w:r>
      <w:r w:rsidR="005C43CB">
        <w:rPr>
          <w:sz w:val="22"/>
          <w:szCs w:val="22"/>
        </w:rPr>
        <w:t xml:space="preserve">From the figure, we see that at high frequency selectivity (low coherence bandwidth with 10 </w:t>
      </w:r>
      <w:proofErr w:type="spellStart"/>
      <w:r w:rsidR="005C43CB">
        <w:rPr>
          <w:sz w:val="22"/>
          <w:szCs w:val="22"/>
        </w:rPr>
        <w:t>nsec</w:t>
      </w:r>
      <w:proofErr w:type="spellEnd"/>
      <w:r w:rsidR="005C43CB">
        <w:rPr>
          <w:sz w:val="22"/>
          <w:szCs w:val="22"/>
        </w:rPr>
        <w:t xml:space="preserve"> and 20 </w:t>
      </w:r>
      <w:proofErr w:type="spellStart"/>
      <w:r w:rsidR="005C43CB">
        <w:rPr>
          <w:sz w:val="22"/>
          <w:szCs w:val="22"/>
        </w:rPr>
        <w:t>nsecs</w:t>
      </w:r>
      <w:proofErr w:type="spellEnd"/>
      <w:r w:rsidR="005C43CB">
        <w:rPr>
          <w:sz w:val="22"/>
          <w:szCs w:val="22"/>
        </w:rPr>
        <w:t xml:space="preserve"> delay spread) there is a benefit in turning off the FD-OCC and  at lower frequency selectivity (high coherence bandwidth with 5 </w:t>
      </w:r>
      <w:proofErr w:type="spellStart"/>
      <w:r w:rsidR="005C43CB">
        <w:rPr>
          <w:sz w:val="22"/>
          <w:szCs w:val="22"/>
        </w:rPr>
        <w:t>nsecs</w:t>
      </w:r>
      <w:proofErr w:type="spellEnd"/>
      <w:r w:rsidR="005C43CB">
        <w:rPr>
          <w:sz w:val="22"/>
          <w:szCs w:val="22"/>
        </w:rPr>
        <w:t xml:space="preserve"> delay spread), the</w:t>
      </w:r>
      <w:r>
        <w:rPr>
          <w:sz w:val="22"/>
          <w:szCs w:val="22"/>
        </w:rPr>
        <w:t xml:space="preserve"> benefit reduces. As such, </w:t>
      </w:r>
      <w:r w:rsidR="005C43CB">
        <w:rPr>
          <w:sz w:val="22"/>
          <w:szCs w:val="22"/>
        </w:rPr>
        <w:t xml:space="preserve">FD-OCC can be turned </w:t>
      </w:r>
      <w:r>
        <w:rPr>
          <w:sz w:val="22"/>
          <w:szCs w:val="22"/>
        </w:rPr>
        <w:t>on</w:t>
      </w:r>
      <w:r w:rsidR="005C43CB">
        <w:rPr>
          <w:sz w:val="22"/>
          <w:szCs w:val="22"/>
        </w:rPr>
        <w:t xml:space="preserve"> to increase the number of antenna ports transmitted.  The use of the FD-OCC </w:t>
      </w:r>
      <w:r w:rsidR="00F553FD">
        <w:rPr>
          <w:sz w:val="22"/>
          <w:szCs w:val="22"/>
        </w:rPr>
        <w:t xml:space="preserve">with the </w:t>
      </w:r>
      <w:r w:rsidR="005C43CB">
        <w:rPr>
          <w:sz w:val="22"/>
          <w:szCs w:val="22"/>
        </w:rPr>
        <w:t xml:space="preserve">DMRS may be dynamically indicated by </w:t>
      </w:r>
      <w:r w:rsidR="005C43CB">
        <w:rPr>
          <w:sz w:val="22"/>
          <w:szCs w:val="22"/>
        </w:rPr>
        <w:lastRenderedPageBreak/>
        <w:t xml:space="preserve">the </w:t>
      </w:r>
      <w:proofErr w:type="spellStart"/>
      <w:r w:rsidR="005C43CB">
        <w:rPr>
          <w:sz w:val="22"/>
          <w:szCs w:val="22"/>
        </w:rPr>
        <w:t>gNB</w:t>
      </w:r>
      <w:proofErr w:type="spellEnd"/>
      <w:r w:rsidR="005C43CB">
        <w:rPr>
          <w:sz w:val="22"/>
          <w:szCs w:val="22"/>
        </w:rPr>
        <w:t xml:space="preserve"> in appropriate scenarios. </w:t>
      </w:r>
      <w:r w:rsidR="005C43CB">
        <w:rPr>
          <w:iCs/>
          <w:color w:val="000000"/>
          <w:kern w:val="2"/>
          <w:sz w:val="22"/>
          <w:szCs w:val="22"/>
        </w:rPr>
        <w:t xml:space="preserve">Note that the directionality of antennas in this band will result in the probability that there will be a small number  of UEs within each beam. This, coupled with the larger bandwidths available in this band will mitigate the reduction in multiplexing capacity </w:t>
      </w:r>
      <w:r w:rsidR="00F553FD">
        <w:rPr>
          <w:iCs/>
          <w:color w:val="000000"/>
          <w:kern w:val="2"/>
          <w:sz w:val="22"/>
          <w:szCs w:val="22"/>
        </w:rPr>
        <w:t xml:space="preserve">that may result from </w:t>
      </w:r>
      <w:r w:rsidR="005C43CB">
        <w:rPr>
          <w:iCs/>
          <w:color w:val="000000"/>
          <w:kern w:val="2"/>
          <w:sz w:val="22"/>
          <w:szCs w:val="22"/>
        </w:rPr>
        <w:t xml:space="preserve"> removing the FD-OCC.</w:t>
      </w:r>
    </w:p>
    <w:p w14:paraId="767FA64E" w14:textId="1A1BF16E" w:rsidR="005C43CB" w:rsidRDefault="005C43CB" w:rsidP="005C43CB">
      <w:pPr>
        <w:tabs>
          <w:tab w:val="left" w:pos="540"/>
        </w:tabs>
        <w:jc w:val="both"/>
        <w:rPr>
          <w:iCs/>
          <w:color w:val="000000"/>
          <w:kern w:val="2"/>
          <w:sz w:val="22"/>
          <w:szCs w:val="22"/>
        </w:rPr>
      </w:pPr>
    </w:p>
    <w:p w14:paraId="398EE65C" w14:textId="06531C5E" w:rsidR="005C43CB" w:rsidRPr="00836085" w:rsidRDefault="005C43CB" w:rsidP="005C43CB">
      <w:pPr>
        <w:rPr>
          <w:i/>
          <w:iCs/>
          <w:sz w:val="22"/>
          <w:szCs w:val="22"/>
        </w:rPr>
      </w:pPr>
      <w:r w:rsidRPr="00836085">
        <w:rPr>
          <w:b/>
          <w:bCs/>
          <w:i/>
          <w:iCs/>
          <w:sz w:val="22"/>
          <w:szCs w:val="22"/>
        </w:rPr>
        <w:t xml:space="preserve">Proposal </w:t>
      </w:r>
      <w:r w:rsidR="001E247B">
        <w:rPr>
          <w:b/>
          <w:bCs/>
          <w:i/>
          <w:iCs/>
          <w:sz w:val="22"/>
          <w:szCs w:val="22"/>
        </w:rPr>
        <w:t>9</w:t>
      </w:r>
      <w:r w:rsidRPr="00836085">
        <w:rPr>
          <w:b/>
          <w:bCs/>
          <w:i/>
          <w:iCs/>
          <w:sz w:val="22"/>
          <w:szCs w:val="22"/>
        </w:rPr>
        <w:t>:</w:t>
      </w:r>
      <w:r>
        <w:rPr>
          <w:b/>
          <w:bCs/>
          <w:i/>
          <w:iCs/>
          <w:sz w:val="22"/>
          <w:szCs w:val="22"/>
        </w:rPr>
        <w:t xml:space="preserve"> </w:t>
      </w:r>
      <w:r w:rsidRPr="00836085">
        <w:rPr>
          <w:i/>
          <w:iCs/>
          <w:sz w:val="22"/>
          <w:szCs w:val="22"/>
        </w:rPr>
        <w:t xml:space="preserve"> </w:t>
      </w:r>
      <w:r>
        <w:rPr>
          <w:i/>
          <w:iCs/>
          <w:sz w:val="22"/>
          <w:szCs w:val="22"/>
        </w:rPr>
        <w:t xml:space="preserve">To account for transmission with large SCSs in low coherence BW channels, </w:t>
      </w:r>
    </w:p>
    <w:p w14:paraId="3A2830D0" w14:textId="77777777" w:rsidR="005C43CB" w:rsidRPr="00836085" w:rsidRDefault="005C43CB" w:rsidP="005C43CB">
      <w:pPr>
        <w:pStyle w:val="ListParagraph"/>
        <w:numPr>
          <w:ilvl w:val="0"/>
          <w:numId w:val="5"/>
        </w:numPr>
        <w:ind w:leftChars="0"/>
        <w:rPr>
          <w:i/>
          <w:iCs/>
          <w:sz w:val="22"/>
          <w:szCs w:val="22"/>
        </w:rPr>
      </w:pPr>
      <w:r w:rsidRPr="00836085">
        <w:rPr>
          <w:i/>
          <w:iCs/>
          <w:sz w:val="22"/>
          <w:szCs w:val="22"/>
        </w:rPr>
        <w:t xml:space="preserve">turn on or off the FD-OCC based on the scenario the channel is in </w:t>
      </w:r>
    </w:p>
    <w:p w14:paraId="32E569CA" w14:textId="77777777" w:rsidR="005C43CB" w:rsidRPr="00783695" w:rsidRDefault="005C43CB" w:rsidP="005C43CB">
      <w:pPr>
        <w:pStyle w:val="ListParagraph"/>
        <w:numPr>
          <w:ilvl w:val="0"/>
          <w:numId w:val="5"/>
        </w:numPr>
        <w:ind w:leftChars="0"/>
        <w:rPr>
          <w:i/>
          <w:iCs/>
        </w:rPr>
      </w:pPr>
      <w:r w:rsidRPr="00836085">
        <w:rPr>
          <w:i/>
          <w:iCs/>
          <w:sz w:val="22"/>
          <w:szCs w:val="22"/>
        </w:rPr>
        <w:t xml:space="preserve">configure the UE with a DMRS </w:t>
      </w:r>
      <w:r>
        <w:rPr>
          <w:i/>
          <w:iCs/>
          <w:sz w:val="22"/>
          <w:szCs w:val="22"/>
        </w:rPr>
        <w:t xml:space="preserve">port </w:t>
      </w:r>
      <w:r w:rsidRPr="00836085">
        <w:rPr>
          <w:i/>
          <w:iCs/>
          <w:sz w:val="22"/>
          <w:szCs w:val="22"/>
        </w:rPr>
        <w:t xml:space="preserve">pattern </w:t>
      </w:r>
      <w:r>
        <w:rPr>
          <w:i/>
          <w:iCs/>
          <w:sz w:val="22"/>
          <w:szCs w:val="22"/>
        </w:rPr>
        <w:t xml:space="preserve">based on the new SCSs and </w:t>
      </w:r>
      <w:r w:rsidRPr="00836085">
        <w:rPr>
          <w:i/>
          <w:iCs/>
          <w:sz w:val="22"/>
          <w:szCs w:val="22"/>
        </w:rPr>
        <w:t xml:space="preserve"> </w:t>
      </w:r>
      <w:r>
        <w:rPr>
          <w:i/>
          <w:iCs/>
          <w:sz w:val="22"/>
          <w:szCs w:val="22"/>
        </w:rPr>
        <w:t xml:space="preserve">the coherence bandwidth of the channel </w:t>
      </w:r>
    </w:p>
    <w:p w14:paraId="3D09BC70" w14:textId="77777777" w:rsidR="005C43CB" w:rsidRDefault="005C43CB" w:rsidP="005C43CB">
      <w:pPr>
        <w:tabs>
          <w:tab w:val="left" w:pos="540"/>
        </w:tabs>
        <w:jc w:val="both"/>
        <w:rPr>
          <w:iCs/>
          <w:color w:val="000000"/>
          <w:kern w:val="2"/>
          <w:sz w:val="22"/>
          <w:szCs w:val="22"/>
        </w:rPr>
      </w:pPr>
    </w:p>
    <w:p w14:paraId="68C103EA" w14:textId="77777777" w:rsidR="005C43CB" w:rsidRDefault="005C43CB" w:rsidP="00064549">
      <w:pPr>
        <w:jc w:val="both"/>
        <w:rPr>
          <w:sz w:val="22"/>
          <w:szCs w:val="22"/>
        </w:rPr>
      </w:pPr>
    </w:p>
    <w:p w14:paraId="02977102" w14:textId="77777777" w:rsidR="00D6771A" w:rsidRDefault="00D6771A" w:rsidP="005C43CB">
      <w:pPr>
        <w:keepNext/>
        <w:jc w:val="center"/>
      </w:pPr>
      <w:r w:rsidRPr="00D6771A">
        <w:rPr>
          <w:sz w:val="22"/>
          <w:szCs w:val="22"/>
        </w:rPr>
        <w:drawing>
          <wp:inline distT="0" distB="0" distL="0" distR="0" wp14:anchorId="7100207E" wp14:editId="70353424">
            <wp:extent cx="4921007" cy="1938961"/>
            <wp:effectExtent l="0" t="0" r="0" b="444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4"/>
                    <a:stretch>
                      <a:fillRect/>
                    </a:stretch>
                  </pic:blipFill>
                  <pic:spPr>
                    <a:xfrm>
                      <a:off x="0" y="0"/>
                      <a:ext cx="4943758" cy="1947925"/>
                    </a:xfrm>
                    <a:prstGeom prst="rect">
                      <a:avLst/>
                    </a:prstGeom>
                  </pic:spPr>
                </pic:pic>
              </a:graphicData>
            </a:graphic>
          </wp:inline>
        </w:drawing>
      </w:r>
    </w:p>
    <w:p w14:paraId="17A17D8E" w14:textId="3C9C1503" w:rsidR="00D6771A" w:rsidRDefault="00D6771A" w:rsidP="00D6771A">
      <w:pPr>
        <w:pStyle w:val="Caption"/>
        <w:rPr>
          <w:sz w:val="22"/>
          <w:szCs w:val="22"/>
        </w:rPr>
      </w:pPr>
      <w:bookmarkStart w:id="10" w:name="_Ref68566116"/>
      <w:r>
        <w:t xml:space="preserve">Figure </w:t>
      </w:r>
      <w:r>
        <w:fldChar w:fldCharType="begin"/>
      </w:r>
      <w:r>
        <w:instrText xml:space="preserve"> SEQ Figure \* ARABIC </w:instrText>
      </w:r>
      <w:r>
        <w:fldChar w:fldCharType="separate"/>
      </w:r>
      <w:r w:rsidR="00576499">
        <w:rPr>
          <w:noProof/>
        </w:rPr>
        <w:t>6</w:t>
      </w:r>
      <w:r>
        <w:fldChar w:fldCharType="end"/>
      </w:r>
      <w:bookmarkEnd w:id="10"/>
      <w:r>
        <w:t>: DMRS Pattern for FDD OCC Adaptation</w:t>
      </w:r>
    </w:p>
    <w:p w14:paraId="0D4759C5" w14:textId="77777777" w:rsidR="00D6771A" w:rsidRDefault="00D6771A" w:rsidP="00064549">
      <w:pPr>
        <w:jc w:val="both"/>
        <w:rPr>
          <w:sz w:val="22"/>
          <w:szCs w:val="22"/>
        </w:rPr>
      </w:pPr>
    </w:p>
    <w:p w14:paraId="3FA0DAD2" w14:textId="0B88124E" w:rsidR="00B26B61" w:rsidRDefault="005C43CB" w:rsidP="0065436E">
      <w:pPr>
        <w:jc w:val="center"/>
        <w:rPr>
          <w:sz w:val="22"/>
          <w:szCs w:val="22"/>
        </w:rPr>
      </w:pPr>
      <w:r w:rsidRPr="005C43CB">
        <w:rPr>
          <w:sz w:val="22"/>
          <w:szCs w:val="22"/>
        </w:rPr>
        <w:drawing>
          <wp:inline distT="0" distB="0" distL="0" distR="0" wp14:anchorId="7FA07835" wp14:editId="095ACE20">
            <wp:extent cx="4348635" cy="326147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8678" cy="3269009"/>
                    </a:xfrm>
                    <a:prstGeom prst="rect">
                      <a:avLst/>
                    </a:prstGeom>
                  </pic:spPr>
                </pic:pic>
              </a:graphicData>
            </a:graphic>
          </wp:inline>
        </w:drawing>
      </w:r>
    </w:p>
    <w:p w14:paraId="1C276B84" w14:textId="07BECBCD" w:rsidR="005C43CB" w:rsidRDefault="005C43CB" w:rsidP="005C43CB">
      <w:pPr>
        <w:pStyle w:val="Caption"/>
      </w:pPr>
      <w:bookmarkStart w:id="11" w:name="_Ref68636477"/>
      <w:r>
        <w:t xml:space="preserve">Figure </w:t>
      </w:r>
      <w:r>
        <w:fldChar w:fldCharType="begin"/>
      </w:r>
      <w:r>
        <w:instrText xml:space="preserve"> SEQ Figure \* ARABIC </w:instrText>
      </w:r>
      <w:r>
        <w:fldChar w:fldCharType="separate"/>
      </w:r>
      <w:r w:rsidR="00576499">
        <w:rPr>
          <w:noProof/>
        </w:rPr>
        <w:t>7</w:t>
      </w:r>
      <w:r>
        <w:fldChar w:fldCharType="end"/>
      </w:r>
      <w:bookmarkEnd w:id="11"/>
      <w:r>
        <w:t>: BLER performance for</w:t>
      </w:r>
      <w:r>
        <w:t xml:space="preserve"> </w:t>
      </w:r>
      <w:r>
        <w:t>Adaptive FD-OCC with different delay spreads. Type 1 DMRS configuration</w:t>
      </w:r>
    </w:p>
    <w:p w14:paraId="7E32F7A0" w14:textId="4D13A875" w:rsidR="005C43CB" w:rsidRDefault="00CE149D" w:rsidP="0065436E">
      <w:pPr>
        <w:jc w:val="center"/>
        <w:rPr>
          <w:sz w:val="22"/>
          <w:szCs w:val="22"/>
        </w:rPr>
      </w:pPr>
      <w:r w:rsidRPr="00CE149D">
        <w:rPr>
          <w:sz w:val="22"/>
          <w:szCs w:val="22"/>
        </w:rPr>
        <w:lastRenderedPageBreak/>
        <w:drawing>
          <wp:inline distT="0" distB="0" distL="0" distR="0" wp14:anchorId="06326374" wp14:editId="728C8424">
            <wp:extent cx="4727891" cy="354591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34868" cy="3551151"/>
                    </a:xfrm>
                    <a:prstGeom prst="rect">
                      <a:avLst/>
                    </a:prstGeom>
                  </pic:spPr>
                </pic:pic>
              </a:graphicData>
            </a:graphic>
          </wp:inline>
        </w:drawing>
      </w:r>
    </w:p>
    <w:p w14:paraId="752D1DE0" w14:textId="104907E4" w:rsidR="00CE149D" w:rsidRDefault="00CE149D" w:rsidP="00CE149D">
      <w:pPr>
        <w:pStyle w:val="Caption"/>
      </w:pPr>
      <w:bookmarkStart w:id="12" w:name="_Ref68636483"/>
      <w:r>
        <w:t xml:space="preserve">Figure </w:t>
      </w:r>
      <w:r>
        <w:fldChar w:fldCharType="begin"/>
      </w:r>
      <w:r>
        <w:instrText xml:space="preserve"> SEQ Figure \* ARABIC </w:instrText>
      </w:r>
      <w:r>
        <w:fldChar w:fldCharType="separate"/>
      </w:r>
      <w:r w:rsidR="00576499">
        <w:rPr>
          <w:noProof/>
        </w:rPr>
        <w:t>8</w:t>
      </w:r>
      <w:r>
        <w:fldChar w:fldCharType="end"/>
      </w:r>
      <w:bookmarkEnd w:id="12"/>
      <w:r>
        <w:t xml:space="preserve">: </w:t>
      </w:r>
      <w:r>
        <w:t>Throughput</w:t>
      </w:r>
      <w:r>
        <w:t xml:space="preserve"> performance for Adaptive FD-OCC with different delay spreads. Type 1 DMRS configuration</w:t>
      </w:r>
    </w:p>
    <w:p w14:paraId="5BFB95B3" w14:textId="7489E763" w:rsidR="00CE149D" w:rsidRDefault="00CE149D" w:rsidP="00CE149D">
      <w:pPr>
        <w:pStyle w:val="Caption"/>
        <w:keepNext/>
      </w:pPr>
      <w:bookmarkStart w:id="13" w:name="_Ref68636422"/>
      <w:r>
        <w:t xml:space="preserve">Table </w:t>
      </w:r>
      <w:r>
        <w:fldChar w:fldCharType="begin"/>
      </w:r>
      <w:r>
        <w:instrText xml:space="preserve"> SEQ Table \* ARABIC </w:instrText>
      </w:r>
      <w:r>
        <w:fldChar w:fldCharType="separate"/>
      </w:r>
      <w:r w:rsidR="00576499">
        <w:rPr>
          <w:noProof/>
        </w:rPr>
        <w:t>2</w:t>
      </w:r>
      <w:r>
        <w:fldChar w:fldCharType="end"/>
      </w:r>
      <w:bookmarkEnd w:id="13"/>
      <w:r>
        <w:t xml:space="preserve">: </w:t>
      </w:r>
      <w:r w:rsidRPr="00D73A9E">
        <w:t xml:space="preserve">SNR </w:t>
      </w:r>
      <w:r>
        <w:t xml:space="preserve">(dB) </w:t>
      </w:r>
      <w:r w:rsidRPr="00D73A9E">
        <w:t>at BLER = 10%</w:t>
      </w:r>
      <w:r w:rsidR="00947E26">
        <w:t xml:space="preserve"> for Adaptive FD-OCC study</w:t>
      </w:r>
    </w:p>
    <w:tbl>
      <w:tblPr>
        <w:tblStyle w:val="TableGrid"/>
        <w:tblW w:w="0" w:type="auto"/>
        <w:jc w:val="center"/>
        <w:tblLook w:val="04A0" w:firstRow="1" w:lastRow="0" w:firstColumn="1" w:lastColumn="0" w:noHBand="0" w:noVBand="1"/>
      </w:tblPr>
      <w:tblGrid>
        <w:gridCol w:w="1870"/>
        <w:gridCol w:w="1870"/>
        <w:gridCol w:w="1870"/>
        <w:gridCol w:w="1870"/>
      </w:tblGrid>
      <w:tr w:rsidR="00CE149D" w14:paraId="4A6EB25B" w14:textId="77777777" w:rsidTr="004F36B4">
        <w:trPr>
          <w:jc w:val="center"/>
        </w:trPr>
        <w:tc>
          <w:tcPr>
            <w:tcW w:w="1870" w:type="dxa"/>
          </w:tcPr>
          <w:p w14:paraId="5DAAE671" w14:textId="77777777" w:rsidR="00CE149D" w:rsidRDefault="00CE149D" w:rsidP="00CE149D">
            <w:pPr>
              <w:jc w:val="center"/>
              <w:rPr>
                <w:sz w:val="22"/>
                <w:szCs w:val="22"/>
              </w:rPr>
            </w:pPr>
          </w:p>
        </w:tc>
        <w:tc>
          <w:tcPr>
            <w:tcW w:w="1870" w:type="dxa"/>
          </w:tcPr>
          <w:p w14:paraId="005764E8" w14:textId="77777777" w:rsidR="00CE149D" w:rsidRDefault="00CE149D" w:rsidP="00CE149D">
            <w:pPr>
              <w:jc w:val="center"/>
              <w:rPr>
                <w:sz w:val="22"/>
                <w:szCs w:val="22"/>
              </w:rPr>
            </w:pPr>
            <w:r>
              <w:rPr>
                <w:sz w:val="22"/>
                <w:szCs w:val="22"/>
              </w:rPr>
              <w:t>5 ns</w:t>
            </w:r>
          </w:p>
        </w:tc>
        <w:tc>
          <w:tcPr>
            <w:tcW w:w="1870" w:type="dxa"/>
          </w:tcPr>
          <w:p w14:paraId="33C6C251" w14:textId="77777777" w:rsidR="00CE149D" w:rsidRDefault="00CE149D" w:rsidP="00CE149D">
            <w:pPr>
              <w:jc w:val="center"/>
              <w:rPr>
                <w:sz w:val="22"/>
                <w:szCs w:val="22"/>
              </w:rPr>
            </w:pPr>
            <w:r>
              <w:rPr>
                <w:sz w:val="22"/>
                <w:szCs w:val="22"/>
              </w:rPr>
              <w:t>10 ns</w:t>
            </w:r>
          </w:p>
        </w:tc>
        <w:tc>
          <w:tcPr>
            <w:tcW w:w="1870" w:type="dxa"/>
          </w:tcPr>
          <w:p w14:paraId="6B197371" w14:textId="77777777" w:rsidR="00CE149D" w:rsidRDefault="00CE149D" w:rsidP="00CE149D">
            <w:pPr>
              <w:jc w:val="center"/>
              <w:rPr>
                <w:sz w:val="22"/>
                <w:szCs w:val="22"/>
              </w:rPr>
            </w:pPr>
            <w:r>
              <w:rPr>
                <w:sz w:val="22"/>
                <w:szCs w:val="22"/>
              </w:rPr>
              <w:t>20 ns</w:t>
            </w:r>
          </w:p>
        </w:tc>
      </w:tr>
      <w:tr w:rsidR="00CE149D" w14:paraId="46BBAB6A" w14:textId="77777777" w:rsidTr="004F36B4">
        <w:trPr>
          <w:jc w:val="center"/>
        </w:trPr>
        <w:tc>
          <w:tcPr>
            <w:tcW w:w="1870" w:type="dxa"/>
          </w:tcPr>
          <w:p w14:paraId="13BD3417" w14:textId="1F3BF0B5" w:rsidR="00CE149D" w:rsidRDefault="00CE149D" w:rsidP="00CE149D">
            <w:pPr>
              <w:jc w:val="center"/>
              <w:rPr>
                <w:sz w:val="22"/>
                <w:szCs w:val="22"/>
              </w:rPr>
            </w:pPr>
            <w:r>
              <w:rPr>
                <w:sz w:val="22"/>
                <w:szCs w:val="22"/>
              </w:rPr>
              <w:t xml:space="preserve">DMRS </w:t>
            </w:r>
            <w:r>
              <w:rPr>
                <w:sz w:val="22"/>
                <w:szCs w:val="22"/>
              </w:rPr>
              <w:t xml:space="preserve">OCC </w:t>
            </w:r>
            <w:r w:rsidR="00947E26">
              <w:rPr>
                <w:sz w:val="22"/>
                <w:szCs w:val="22"/>
              </w:rPr>
              <w:t>off</w:t>
            </w:r>
          </w:p>
        </w:tc>
        <w:tc>
          <w:tcPr>
            <w:tcW w:w="1870" w:type="dxa"/>
          </w:tcPr>
          <w:p w14:paraId="5C840077" w14:textId="77777777" w:rsidR="00CE149D" w:rsidRDefault="00CE149D" w:rsidP="00CE149D">
            <w:pPr>
              <w:jc w:val="center"/>
              <w:rPr>
                <w:sz w:val="22"/>
                <w:szCs w:val="22"/>
              </w:rPr>
            </w:pPr>
            <w:r>
              <w:rPr>
                <w:sz w:val="22"/>
                <w:szCs w:val="22"/>
              </w:rPr>
              <w:t>14.75</w:t>
            </w:r>
          </w:p>
        </w:tc>
        <w:tc>
          <w:tcPr>
            <w:tcW w:w="1870" w:type="dxa"/>
          </w:tcPr>
          <w:p w14:paraId="4F12B237" w14:textId="77777777" w:rsidR="00CE149D" w:rsidRDefault="00CE149D" w:rsidP="00CE149D">
            <w:pPr>
              <w:jc w:val="center"/>
              <w:rPr>
                <w:sz w:val="22"/>
                <w:szCs w:val="22"/>
              </w:rPr>
            </w:pPr>
            <w:r>
              <w:rPr>
                <w:sz w:val="22"/>
                <w:szCs w:val="22"/>
              </w:rPr>
              <w:t>14.75</w:t>
            </w:r>
          </w:p>
        </w:tc>
        <w:tc>
          <w:tcPr>
            <w:tcW w:w="1870" w:type="dxa"/>
          </w:tcPr>
          <w:p w14:paraId="1B4BD1C8" w14:textId="77777777" w:rsidR="00CE149D" w:rsidRDefault="00CE149D" w:rsidP="00CE149D">
            <w:pPr>
              <w:jc w:val="center"/>
              <w:rPr>
                <w:sz w:val="22"/>
                <w:szCs w:val="22"/>
              </w:rPr>
            </w:pPr>
            <w:r>
              <w:rPr>
                <w:sz w:val="22"/>
                <w:szCs w:val="22"/>
              </w:rPr>
              <w:t>18.25</w:t>
            </w:r>
          </w:p>
        </w:tc>
      </w:tr>
      <w:tr w:rsidR="00CE149D" w14:paraId="561176A7" w14:textId="77777777" w:rsidTr="004F36B4">
        <w:trPr>
          <w:jc w:val="center"/>
        </w:trPr>
        <w:tc>
          <w:tcPr>
            <w:tcW w:w="1870" w:type="dxa"/>
          </w:tcPr>
          <w:p w14:paraId="28ABDF78" w14:textId="53208809" w:rsidR="00CE149D" w:rsidRDefault="00CE149D" w:rsidP="00CE149D">
            <w:pPr>
              <w:jc w:val="center"/>
              <w:rPr>
                <w:sz w:val="22"/>
                <w:szCs w:val="22"/>
              </w:rPr>
            </w:pPr>
            <w:r>
              <w:rPr>
                <w:sz w:val="22"/>
                <w:szCs w:val="22"/>
              </w:rPr>
              <w:t xml:space="preserve">DMRS </w:t>
            </w:r>
            <w:r>
              <w:rPr>
                <w:sz w:val="22"/>
                <w:szCs w:val="22"/>
              </w:rPr>
              <w:t xml:space="preserve">OCC </w:t>
            </w:r>
            <w:r w:rsidR="00947E26">
              <w:rPr>
                <w:sz w:val="22"/>
                <w:szCs w:val="22"/>
              </w:rPr>
              <w:t>on</w:t>
            </w:r>
          </w:p>
        </w:tc>
        <w:tc>
          <w:tcPr>
            <w:tcW w:w="1870" w:type="dxa"/>
          </w:tcPr>
          <w:p w14:paraId="64A8CFE4" w14:textId="55778637" w:rsidR="00CE149D" w:rsidRDefault="00947E26" w:rsidP="00CE149D">
            <w:pPr>
              <w:jc w:val="center"/>
              <w:rPr>
                <w:sz w:val="22"/>
                <w:szCs w:val="22"/>
              </w:rPr>
            </w:pPr>
            <w:r>
              <w:rPr>
                <w:sz w:val="22"/>
                <w:szCs w:val="22"/>
              </w:rPr>
              <w:t>15.5</w:t>
            </w:r>
          </w:p>
        </w:tc>
        <w:tc>
          <w:tcPr>
            <w:tcW w:w="1870" w:type="dxa"/>
          </w:tcPr>
          <w:p w14:paraId="3B3C3ABD" w14:textId="3F12D3FE" w:rsidR="00CE149D" w:rsidRDefault="00947E26" w:rsidP="00CE149D">
            <w:pPr>
              <w:jc w:val="center"/>
              <w:rPr>
                <w:sz w:val="22"/>
                <w:szCs w:val="22"/>
              </w:rPr>
            </w:pPr>
            <w:r>
              <w:rPr>
                <w:sz w:val="22"/>
                <w:szCs w:val="22"/>
              </w:rPr>
              <w:t>16.6</w:t>
            </w:r>
          </w:p>
        </w:tc>
        <w:tc>
          <w:tcPr>
            <w:tcW w:w="1870" w:type="dxa"/>
          </w:tcPr>
          <w:p w14:paraId="10A6477E" w14:textId="5014AB7D" w:rsidR="00CE149D" w:rsidRDefault="00947E26" w:rsidP="00CE149D">
            <w:pPr>
              <w:jc w:val="center"/>
              <w:rPr>
                <w:sz w:val="22"/>
                <w:szCs w:val="22"/>
              </w:rPr>
            </w:pPr>
            <w:r>
              <w:rPr>
                <w:sz w:val="22"/>
                <w:szCs w:val="22"/>
              </w:rPr>
              <w:t>inf</w:t>
            </w:r>
          </w:p>
        </w:tc>
      </w:tr>
    </w:tbl>
    <w:p w14:paraId="7701C240" w14:textId="77777777" w:rsidR="00CE149D" w:rsidRDefault="00CE149D" w:rsidP="00CE149D">
      <w:pPr>
        <w:jc w:val="both"/>
        <w:rPr>
          <w:sz w:val="22"/>
          <w:szCs w:val="22"/>
        </w:rPr>
      </w:pPr>
    </w:p>
    <w:p w14:paraId="261074AC" w14:textId="13B63B76" w:rsidR="00B26B61" w:rsidRDefault="00B26B61" w:rsidP="00B26B61">
      <w:pPr>
        <w:keepNext/>
        <w:jc w:val="center"/>
      </w:pPr>
    </w:p>
    <w:p w14:paraId="5113E460" w14:textId="77777777" w:rsidR="00CE149D" w:rsidRDefault="00CE149D" w:rsidP="00B26B61">
      <w:pPr>
        <w:keepNext/>
        <w:jc w:val="center"/>
      </w:pPr>
    </w:p>
    <w:p w14:paraId="682A3B20" w14:textId="77777777" w:rsidR="00783695" w:rsidRPr="009C1032" w:rsidRDefault="00783695" w:rsidP="009C1032">
      <w:pPr>
        <w:pStyle w:val="Heading2"/>
      </w:pPr>
      <w:r w:rsidRPr="009C1032">
        <w:t>PTRS</w:t>
      </w:r>
    </w:p>
    <w:p w14:paraId="33D762C0" w14:textId="20A58956" w:rsidR="0027647F" w:rsidRDefault="0027647F" w:rsidP="00783695">
      <w:pPr>
        <w:tabs>
          <w:tab w:val="left" w:pos="540"/>
        </w:tabs>
        <w:jc w:val="both"/>
        <w:rPr>
          <w:rFonts w:eastAsia="Batang"/>
          <w:iCs/>
          <w:color w:val="000000"/>
          <w:kern w:val="2"/>
          <w:sz w:val="22"/>
          <w:szCs w:val="22"/>
        </w:rPr>
      </w:pPr>
      <w:r>
        <w:rPr>
          <w:rFonts w:eastAsia="Batang"/>
          <w:iCs/>
          <w:color w:val="000000"/>
          <w:kern w:val="2"/>
          <w:sz w:val="22"/>
          <w:szCs w:val="22"/>
        </w:rPr>
        <w:t>In RAN1 #104-e, the following agreements were made:</w:t>
      </w:r>
    </w:p>
    <w:p w14:paraId="09925F78" w14:textId="4F652D0C" w:rsidR="0027647F" w:rsidRDefault="0027647F" w:rsidP="00783695">
      <w:pPr>
        <w:tabs>
          <w:tab w:val="left" w:pos="540"/>
        </w:tabs>
        <w:jc w:val="both"/>
        <w:rPr>
          <w:rFonts w:eastAsia="Batang"/>
          <w:iCs/>
          <w:color w:val="000000"/>
          <w:kern w:val="2"/>
          <w:sz w:val="22"/>
          <w:szCs w:val="22"/>
        </w:rPr>
      </w:pPr>
    </w:p>
    <w:tbl>
      <w:tblPr>
        <w:tblStyle w:val="TableGrid"/>
        <w:tblW w:w="0" w:type="auto"/>
        <w:tblLook w:val="04A0" w:firstRow="1" w:lastRow="0" w:firstColumn="1" w:lastColumn="0" w:noHBand="0" w:noVBand="1"/>
      </w:tblPr>
      <w:tblGrid>
        <w:gridCol w:w="9350"/>
      </w:tblGrid>
      <w:tr w:rsidR="0027647F" w14:paraId="6844CF69" w14:textId="77777777" w:rsidTr="0027647F">
        <w:tc>
          <w:tcPr>
            <w:tcW w:w="9350" w:type="dxa"/>
          </w:tcPr>
          <w:p w14:paraId="32D5D8B8" w14:textId="77777777" w:rsidR="0027647F" w:rsidRDefault="0027647F" w:rsidP="0027647F">
            <w:r w:rsidRPr="00FF6881">
              <w:rPr>
                <w:highlight w:val="green"/>
              </w:rPr>
              <w:t>Agreement:</w:t>
            </w:r>
          </w:p>
          <w:p w14:paraId="05ACD31B" w14:textId="77777777" w:rsidR="0027647F" w:rsidRDefault="0027647F" w:rsidP="0027647F"/>
          <w:p w14:paraId="522B7412" w14:textId="77777777" w:rsidR="0027647F" w:rsidRDefault="0027647F" w:rsidP="0027647F">
            <w:pPr>
              <w:pStyle w:val="ListParagraph"/>
              <w:numPr>
                <w:ilvl w:val="0"/>
                <w:numId w:val="16"/>
              </w:numPr>
              <w:spacing w:line="252" w:lineRule="auto"/>
              <w:ind w:leftChars="0"/>
            </w:pPr>
            <w:r>
              <w:t>At least existing PTRS design for CP-OFDM is supported for NR operation in 52.6 to 71 GHz.</w:t>
            </w:r>
          </w:p>
          <w:p w14:paraId="6810B865" w14:textId="77777777" w:rsidR="0027647F" w:rsidRDefault="0027647F" w:rsidP="0027647F">
            <w:pPr>
              <w:pStyle w:val="BodyText"/>
              <w:numPr>
                <w:ilvl w:val="0"/>
                <w:numId w:val="16"/>
              </w:numPr>
              <w:overflowPunct w:val="0"/>
              <w:autoSpaceDE w:val="0"/>
              <w:autoSpaceDN w:val="0"/>
              <w:spacing w:after="0" w:line="252" w:lineRule="auto"/>
              <w:rPr>
                <w:rFonts w:ascii="Times New Roman" w:hAnsi="Times New Roman"/>
              </w:rPr>
            </w:pPr>
            <w:r>
              <w:rPr>
                <w:rFonts w:ascii="Times New Roman" w:hAnsi="Times New Roman"/>
              </w:rPr>
              <w:t>Companies are encouraged to study the need of potential PTRS enhancement for CP-OFDM with respect to phase noise compensation performance considering at least the following aspects:</w:t>
            </w:r>
          </w:p>
          <w:p w14:paraId="647EDD12" w14:textId="77777777" w:rsidR="0027647F" w:rsidRDefault="0027647F" w:rsidP="0027647F">
            <w:pPr>
              <w:pStyle w:val="BodyText"/>
              <w:numPr>
                <w:ilvl w:val="1"/>
                <w:numId w:val="16"/>
              </w:numPr>
              <w:overflowPunct w:val="0"/>
              <w:autoSpaceDE w:val="0"/>
              <w:autoSpaceDN w:val="0"/>
              <w:spacing w:after="0" w:line="252" w:lineRule="auto"/>
              <w:rPr>
                <w:rFonts w:ascii="Times New Roman" w:hAnsi="Times New Roman"/>
              </w:rPr>
            </w:pPr>
            <w:r>
              <w:rPr>
                <w:rFonts w:ascii="Times New Roman" w:hAnsi="Times New Roman"/>
              </w:rPr>
              <w:t>PTRS density/pattern (</w:t>
            </w:r>
            <w:proofErr w:type="gramStart"/>
            <w:r>
              <w:rPr>
                <w:rFonts w:ascii="Times New Roman" w:hAnsi="Times New Roman"/>
              </w:rPr>
              <w:t>e.g.</w:t>
            </w:r>
            <w:proofErr w:type="gramEnd"/>
            <w:r>
              <w:rPr>
                <w:rFonts w:ascii="Times New Roman" w:hAnsi="Times New Roman"/>
              </w:rPr>
              <w:t xml:space="preserve"> distributed, block-based) and sequence (e.g. cyclic sequence)</w:t>
            </w:r>
          </w:p>
          <w:p w14:paraId="71F3E855" w14:textId="77777777" w:rsidR="0027647F" w:rsidRDefault="0027647F" w:rsidP="0027647F">
            <w:pPr>
              <w:pStyle w:val="BodyText"/>
              <w:numPr>
                <w:ilvl w:val="1"/>
                <w:numId w:val="16"/>
              </w:numPr>
              <w:overflowPunct w:val="0"/>
              <w:autoSpaceDE w:val="0"/>
              <w:autoSpaceDN w:val="0"/>
              <w:spacing w:after="0" w:line="252" w:lineRule="auto"/>
              <w:rPr>
                <w:rFonts w:ascii="Times New Roman" w:hAnsi="Times New Roman"/>
              </w:rPr>
            </w:pPr>
            <w:r>
              <w:rPr>
                <w:rFonts w:ascii="Times New Roman" w:hAnsi="Times New Roman"/>
              </w:rPr>
              <w:t>Frequency domain power boosting and its impact to PDSCH performance and PDSCH to DMRS EPRE</w:t>
            </w:r>
          </w:p>
          <w:p w14:paraId="3524FB31" w14:textId="77777777" w:rsidR="0027647F" w:rsidRDefault="0027647F" w:rsidP="0027647F">
            <w:pPr>
              <w:pStyle w:val="BodyText"/>
              <w:numPr>
                <w:ilvl w:val="1"/>
                <w:numId w:val="16"/>
              </w:numPr>
              <w:overflowPunct w:val="0"/>
              <w:autoSpaceDE w:val="0"/>
              <w:autoSpaceDN w:val="0"/>
              <w:spacing w:after="0" w:line="252" w:lineRule="auto"/>
              <w:rPr>
                <w:rFonts w:ascii="Times New Roman" w:hAnsi="Times New Roman"/>
              </w:rPr>
            </w:pPr>
            <w:r>
              <w:rPr>
                <w:rFonts w:ascii="Times New Roman" w:hAnsi="Times New Roman"/>
              </w:rPr>
              <w:t>Receiver complexity, including possible aspects related to supporting both existing PTRS design and potential PTRS enhancement</w:t>
            </w:r>
          </w:p>
          <w:p w14:paraId="66C55972" w14:textId="77777777" w:rsidR="0027647F" w:rsidRDefault="0027647F" w:rsidP="0027647F">
            <w:pPr>
              <w:pStyle w:val="BodyText"/>
              <w:numPr>
                <w:ilvl w:val="1"/>
                <w:numId w:val="16"/>
              </w:numPr>
              <w:overflowPunct w:val="0"/>
              <w:autoSpaceDE w:val="0"/>
              <w:autoSpaceDN w:val="0"/>
              <w:spacing w:after="0" w:line="252" w:lineRule="auto"/>
              <w:rPr>
                <w:rFonts w:ascii="Times New Roman" w:hAnsi="Times New Roman"/>
              </w:rPr>
            </w:pPr>
            <w:r>
              <w:rPr>
                <w:rFonts w:ascii="Times New Roman" w:hAnsi="Times New Roman"/>
              </w:rPr>
              <w:t>Possible specification impact of supporting potential PTRS enhancement in addition to existing PTRS design</w:t>
            </w:r>
          </w:p>
          <w:p w14:paraId="3C0551AA" w14:textId="77777777" w:rsidR="0027647F" w:rsidRDefault="0027647F" w:rsidP="0027647F">
            <w:pPr>
              <w:pStyle w:val="BodyText"/>
              <w:numPr>
                <w:ilvl w:val="1"/>
                <w:numId w:val="16"/>
              </w:numPr>
              <w:overflowPunct w:val="0"/>
              <w:autoSpaceDE w:val="0"/>
              <w:autoSpaceDN w:val="0"/>
              <w:spacing w:after="0" w:line="252" w:lineRule="auto"/>
              <w:rPr>
                <w:rFonts w:ascii="Times New Roman" w:hAnsi="Times New Roman"/>
              </w:rPr>
            </w:pPr>
            <w:r>
              <w:rPr>
                <w:rFonts w:ascii="Times New Roman" w:hAnsi="Times New Roman"/>
              </w:rPr>
              <w:lastRenderedPageBreak/>
              <w:t xml:space="preserve">Note: PTRS overhead should be accounted for in the evaluations, </w:t>
            </w:r>
            <w:proofErr w:type="gramStart"/>
            <w:r>
              <w:rPr>
                <w:rFonts w:ascii="Times New Roman" w:hAnsi="Times New Roman"/>
              </w:rPr>
              <w:t>e.g.</w:t>
            </w:r>
            <w:proofErr w:type="gramEnd"/>
            <w:r>
              <w:rPr>
                <w:rFonts w:ascii="Times New Roman" w:hAnsi="Times New Roman"/>
              </w:rPr>
              <w:t xml:space="preserve"> by showing spectral efficiency results and/or reporting effective coding rate</w:t>
            </w:r>
          </w:p>
          <w:p w14:paraId="331ACC23" w14:textId="77777777" w:rsidR="0027647F" w:rsidRDefault="0027647F" w:rsidP="0027647F">
            <w:pPr>
              <w:pStyle w:val="ListParagraph"/>
              <w:numPr>
                <w:ilvl w:val="0"/>
                <w:numId w:val="16"/>
              </w:numPr>
              <w:spacing w:line="252" w:lineRule="auto"/>
              <w:ind w:leftChars="0"/>
            </w:pPr>
            <w:r>
              <w:t>Note: the decision to support potential enhanced PTRS design in addition to existing PTRS design will be made based on performance benefit, receiver complexity and specification effort aspects of enhanced PTRS design together and not purely on the considerations of the specification effort caused by supporting potential enhanced PTRS design in addition to existing PTRS design.</w:t>
            </w:r>
          </w:p>
          <w:p w14:paraId="32224884" w14:textId="77777777" w:rsidR="0027647F" w:rsidRDefault="0027647F" w:rsidP="00783695">
            <w:pPr>
              <w:tabs>
                <w:tab w:val="left" w:pos="540"/>
              </w:tabs>
              <w:jc w:val="both"/>
              <w:rPr>
                <w:rFonts w:eastAsia="Batang"/>
                <w:iCs/>
                <w:color w:val="000000"/>
                <w:kern w:val="2"/>
                <w:sz w:val="22"/>
                <w:szCs w:val="22"/>
              </w:rPr>
            </w:pPr>
          </w:p>
        </w:tc>
      </w:tr>
    </w:tbl>
    <w:p w14:paraId="777E16DF" w14:textId="77777777" w:rsidR="0027647F" w:rsidRDefault="0027647F" w:rsidP="00783695">
      <w:pPr>
        <w:tabs>
          <w:tab w:val="left" w:pos="540"/>
        </w:tabs>
        <w:jc w:val="both"/>
        <w:rPr>
          <w:rFonts w:eastAsia="Batang"/>
          <w:iCs/>
          <w:color w:val="000000"/>
          <w:kern w:val="2"/>
          <w:sz w:val="22"/>
          <w:szCs w:val="22"/>
        </w:rPr>
      </w:pPr>
    </w:p>
    <w:p w14:paraId="78E56EF8" w14:textId="77777777" w:rsidR="0027647F" w:rsidRDefault="0027647F" w:rsidP="00783695">
      <w:pPr>
        <w:tabs>
          <w:tab w:val="left" w:pos="540"/>
        </w:tabs>
        <w:jc w:val="both"/>
        <w:rPr>
          <w:rFonts w:eastAsia="Batang"/>
          <w:iCs/>
          <w:color w:val="000000"/>
          <w:kern w:val="2"/>
          <w:sz w:val="22"/>
          <w:szCs w:val="22"/>
        </w:rPr>
      </w:pPr>
    </w:p>
    <w:p w14:paraId="2017F3CA" w14:textId="1D3947BF" w:rsidR="00783695" w:rsidRDefault="00783695" w:rsidP="00783695">
      <w:pPr>
        <w:tabs>
          <w:tab w:val="left" w:pos="540"/>
        </w:tabs>
        <w:jc w:val="both"/>
        <w:rPr>
          <w:iCs/>
          <w:color w:val="000000"/>
          <w:kern w:val="2"/>
          <w:sz w:val="22"/>
          <w:szCs w:val="22"/>
        </w:rPr>
      </w:pPr>
      <w:r>
        <w:rPr>
          <w:rFonts w:eastAsia="Batang"/>
          <w:iCs/>
          <w:color w:val="000000"/>
          <w:kern w:val="2"/>
          <w:sz w:val="22"/>
          <w:szCs w:val="22"/>
        </w:rPr>
        <w:t xml:space="preserve">From our analysis in </w:t>
      </w:r>
      <w:r w:rsidR="0001636D">
        <w:rPr>
          <w:rFonts w:eastAsia="Batang"/>
          <w:iCs/>
          <w:color w:val="000000"/>
          <w:kern w:val="2"/>
          <w:sz w:val="22"/>
          <w:szCs w:val="22"/>
        </w:rPr>
        <w:fldChar w:fldCharType="begin"/>
      </w:r>
      <w:r w:rsidR="0001636D">
        <w:rPr>
          <w:rFonts w:eastAsia="Batang"/>
          <w:iCs/>
          <w:color w:val="000000"/>
          <w:kern w:val="2"/>
          <w:sz w:val="22"/>
          <w:szCs w:val="22"/>
        </w:rPr>
        <w:instrText xml:space="preserve"> REF _Ref61746084 \r \h </w:instrText>
      </w:r>
      <w:r w:rsidR="0001636D">
        <w:rPr>
          <w:rFonts w:eastAsia="Batang"/>
          <w:iCs/>
          <w:color w:val="000000"/>
          <w:kern w:val="2"/>
          <w:sz w:val="22"/>
          <w:szCs w:val="22"/>
        </w:rPr>
      </w:r>
      <w:r w:rsidR="0001636D">
        <w:rPr>
          <w:rFonts w:eastAsia="Batang"/>
          <w:iCs/>
          <w:color w:val="000000"/>
          <w:kern w:val="2"/>
          <w:sz w:val="22"/>
          <w:szCs w:val="22"/>
        </w:rPr>
        <w:fldChar w:fldCharType="separate"/>
      </w:r>
      <w:r w:rsidR="00576499">
        <w:rPr>
          <w:rFonts w:eastAsia="Batang"/>
          <w:iCs/>
          <w:color w:val="000000"/>
          <w:kern w:val="2"/>
          <w:sz w:val="22"/>
          <w:szCs w:val="22"/>
        </w:rPr>
        <w:t>[10]</w:t>
      </w:r>
      <w:r w:rsidR="0001636D">
        <w:rPr>
          <w:rFonts w:eastAsia="Batang"/>
          <w:iCs/>
          <w:color w:val="000000"/>
          <w:kern w:val="2"/>
          <w:sz w:val="22"/>
          <w:szCs w:val="22"/>
        </w:rPr>
        <w:fldChar w:fldCharType="end"/>
      </w:r>
      <w:r w:rsidR="0001636D">
        <w:rPr>
          <w:rFonts w:eastAsia="Batang"/>
          <w:iCs/>
          <w:color w:val="000000"/>
          <w:kern w:val="2"/>
          <w:sz w:val="22"/>
          <w:szCs w:val="22"/>
        </w:rPr>
        <w:t xml:space="preserve">, </w:t>
      </w:r>
      <w:r w:rsidRPr="007932B8">
        <w:rPr>
          <w:rFonts w:eastAsia="Batang"/>
          <w:iCs/>
          <w:color w:val="000000"/>
          <w:kern w:val="2"/>
          <w:sz w:val="22"/>
          <w:szCs w:val="22"/>
        </w:rPr>
        <w:t xml:space="preserve">there may be a need to improve the Rel-15/Rel-16 PTRS design to account for the increase in PN variance at the higher frequencies. Examples of improvements to the design suitable for the increased PN </w:t>
      </w:r>
      <w:r>
        <w:rPr>
          <w:rFonts w:eastAsia="Batang"/>
          <w:iCs/>
          <w:color w:val="000000"/>
          <w:kern w:val="2"/>
          <w:sz w:val="22"/>
          <w:szCs w:val="22"/>
        </w:rPr>
        <w:t>can</w:t>
      </w:r>
      <w:r w:rsidRPr="007932B8">
        <w:rPr>
          <w:rFonts w:eastAsia="Batang"/>
          <w:iCs/>
          <w:color w:val="000000"/>
          <w:kern w:val="2"/>
          <w:sz w:val="22"/>
          <w:szCs w:val="22"/>
        </w:rPr>
        <w:t xml:space="preserve"> include</w:t>
      </w:r>
      <w:r>
        <w:rPr>
          <w:rFonts w:eastAsia="Batang"/>
          <w:iCs/>
          <w:color w:val="000000"/>
          <w:kern w:val="2"/>
          <w:sz w:val="22"/>
          <w:szCs w:val="22"/>
        </w:rPr>
        <w:t xml:space="preserve"> a</w:t>
      </w:r>
      <w:r w:rsidRPr="007F5B4C">
        <w:rPr>
          <w:iCs/>
          <w:color w:val="000000"/>
          <w:kern w:val="2"/>
          <w:sz w:val="22"/>
          <w:szCs w:val="22"/>
        </w:rPr>
        <w:t>llowing power boosting with power borrowed from frequency rather than from space as in Rel-15</w:t>
      </w:r>
      <w:r w:rsidR="00E02491">
        <w:rPr>
          <w:iCs/>
          <w:color w:val="000000"/>
          <w:kern w:val="2"/>
          <w:sz w:val="22"/>
          <w:szCs w:val="22"/>
        </w:rPr>
        <w:t xml:space="preserve"> and modifying the PTRS pattern for more robust ICI compensation</w:t>
      </w:r>
      <w:r w:rsidRPr="007F5B4C">
        <w:rPr>
          <w:iCs/>
          <w:color w:val="000000"/>
          <w:kern w:val="2"/>
          <w:sz w:val="22"/>
          <w:szCs w:val="22"/>
        </w:rPr>
        <w:t xml:space="preserve">. </w:t>
      </w:r>
      <w:r w:rsidR="0027647F">
        <w:rPr>
          <w:iCs/>
          <w:color w:val="000000"/>
          <w:kern w:val="2"/>
          <w:sz w:val="22"/>
          <w:szCs w:val="22"/>
        </w:rPr>
        <w:t xml:space="preserve"> </w:t>
      </w:r>
      <w:r w:rsidR="00E02491">
        <w:rPr>
          <w:iCs/>
          <w:color w:val="000000"/>
          <w:kern w:val="2"/>
          <w:sz w:val="22"/>
          <w:szCs w:val="22"/>
        </w:rPr>
        <w:t>Power boosting</w:t>
      </w:r>
      <w:r w:rsidRPr="007F5B4C">
        <w:rPr>
          <w:iCs/>
          <w:color w:val="000000"/>
          <w:kern w:val="2"/>
          <w:sz w:val="22"/>
          <w:szCs w:val="22"/>
        </w:rPr>
        <w:t xml:space="preserve"> may be necessary especially if analog beamforming is used as power boosting from another port is only possible with digital beamforming. </w:t>
      </w:r>
      <w:r>
        <w:rPr>
          <w:iCs/>
          <w:color w:val="000000"/>
          <w:kern w:val="2"/>
          <w:sz w:val="22"/>
          <w:szCs w:val="22"/>
        </w:rPr>
        <w:t xml:space="preserve">Note that this has to satisfy any PSD regulatory limits. </w:t>
      </w:r>
    </w:p>
    <w:p w14:paraId="1C92F55F" w14:textId="4CDBF08A" w:rsidR="0027647F" w:rsidRDefault="0027647F" w:rsidP="00783695">
      <w:pPr>
        <w:tabs>
          <w:tab w:val="left" w:pos="540"/>
        </w:tabs>
        <w:jc w:val="both"/>
        <w:rPr>
          <w:iCs/>
          <w:color w:val="000000"/>
          <w:kern w:val="2"/>
          <w:sz w:val="22"/>
          <w:szCs w:val="22"/>
        </w:rPr>
      </w:pPr>
    </w:p>
    <w:p w14:paraId="2CA7AC5C" w14:textId="48C31973" w:rsidR="0027647F" w:rsidRDefault="0027647F" w:rsidP="00783695">
      <w:pPr>
        <w:tabs>
          <w:tab w:val="left" w:pos="540"/>
        </w:tabs>
        <w:jc w:val="both"/>
        <w:rPr>
          <w:iCs/>
          <w:color w:val="000000"/>
          <w:kern w:val="2"/>
          <w:sz w:val="22"/>
          <w:szCs w:val="22"/>
        </w:rPr>
      </w:pPr>
      <w:r>
        <w:rPr>
          <w:iCs/>
          <w:color w:val="000000"/>
          <w:kern w:val="2"/>
          <w:sz w:val="22"/>
          <w:szCs w:val="22"/>
        </w:rPr>
        <w:t xml:space="preserve">We study the effect of </w:t>
      </w:r>
      <w:r w:rsidR="001322AD">
        <w:rPr>
          <w:iCs/>
          <w:color w:val="000000"/>
          <w:kern w:val="2"/>
          <w:sz w:val="22"/>
          <w:szCs w:val="22"/>
        </w:rPr>
        <w:t>changing the PTRS pattern from a distributed PTRS as in Rel-15 to a block based PTRS for 480 kHz SCS</w:t>
      </w:r>
      <w:r w:rsidR="00F003A8">
        <w:rPr>
          <w:iCs/>
          <w:color w:val="000000"/>
          <w:kern w:val="2"/>
          <w:sz w:val="22"/>
          <w:szCs w:val="22"/>
        </w:rPr>
        <w:t xml:space="preserve"> with the performance </w:t>
      </w:r>
      <w:r w:rsidR="00F003A8" w:rsidRPr="00F003A8">
        <w:rPr>
          <w:iCs/>
          <w:color w:val="000000"/>
          <w:kern w:val="2"/>
          <w:sz w:val="22"/>
          <w:szCs w:val="22"/>
        </w:rPr>
        <w:t xml:space="preserve">captured in </w:t>
      </w:r>
      <w:r w:rsidR="00F003A8" w:rsidRPr="00F003A8">
        <w:rPr>
          <w:iCs/>
          <w:color w:val="000000"/>
          <w:kern w:val="2"/>
          <w:sz w:val="22"/>
          <w:szCs w:val="22"/>
        </w:rPr>
        <w:fldChar w:fldCharType="begin"/>
      </w:r>
      <w:r w:rsidR="00F003A8" w:rsidRPr="00F003A8">
        <w:rPr>
          <w:iCs/>
          <w:color w:val="000000"/>
          <w:kern w:val="2"/>
          <w:sz w:val="22"/>
          <w:szCs w:val="22"/>
        </w:rPr>
        <w:instrText xml:space="preserve"> REF _Ref68637088 \h </w:instrText>
      </w:r>
      <w:r w:rsidR="00F003A8" w:rsidRPr="00F003A8">
        <w:rPr>
          <w:iCs/>
          <w:color w:val="000000"/>
          <w:kern w:val="2"/>
          <w:sz w:val="22"/>
          <w:szCs w:val="22"/>
        </w:rPr>
      </w:r>
      <w:r w:rsidR="00F003A8">
        <w:rPr>
          <w:iCs/>
          <w:color w:val="000000"/>
          <w:kern w:val="2"/>
          <w:sz w:val="22"/>
          <w:szCs w:val="22"/>
        </w:rPr>
        <w:instrText xml:space="preserve"> \* MERGEFORMAT </w:instrText>
      </w:r>
      <w:r w:rsidR="00F003A8" w:rsidRPr="00F003A8">
        <w:rPr>
          <w:iCs/>
          <w:color w:val="000000"/>
          <w:kern w:val="2"/>
          <w:sz w:val="22"/>
          <w:szCs w:val="22"/>
        </w:rPr>
        <w:fldChar w:fldCharType="separate"/>
      </w:r>
      <w:r w:rsidR="00576499" w:rsidRPr="00576499">
        <w:rPr>
          <w:sz w:val="22"/>
          <w:szCs w:val="22"/>
        </w:rPr>
        <w:t xml:space="preserve">Figure </w:t>
      </w:r>
      <w:r w:rsidR="00576499" w:rsidRPr="00576499">
        <w:rPr>
          <w:noProof/>
          <w:sz w:val="22"/>
          <w:szCs w:val="22"/>
        </w:rPr>
        <w:t>9</w:t>
      </w:r>
      <w:r w:rsidR="00F003A8" w:rsidRPr="00F003A8">
        <w:rPr>
          <w:iCs/>
          <w:color w:val="000000"/>
          <w:kern w:val="2"/>
          <w:sz w:val="22"/>
          <w:szCs w:val="22"/>
        </w:rPr>
        <w:fldChar w:fldCharType="end"/>
      </w:r>
      <w:r w:rsidR="00F553FD">
        <w:rPr>
          <w:iCs/>
          <w:color w:val="000000"/>
          <w:kern w:val="2"/>
          <w:sz w:val="22"/>
          <w:szCs w:val="22"/>
        </w:rPr>
        <w:t xml:space="preserve">, </w:t>
      </w:r>
      <w:r w:rsidR="00F003A8" w:rsidRPr="00F003A8">
        <w:rPr>
          <w:iCs/>
          <w:color w:val="000000"/>
          <w:kern w:val="2"/>
          <w:sz w:val="22"/>
          <w:szCs w:val="22"/>
        </w:rPr>
        <w:t xml:space="preserve"> </w:t>
      </w:r>
      <w:r w:rsidR="00F003A8" w:rsidRPr="00F003A8">
        <w:rPr>
          <w:iCs/>
          <w:color w:val="000000"/>
          <w:kern w:val="2"/>
          <w:sz w:val="22"/>
          <w:szCs w:val="22"/>
        </w:rPr>
        <w:fldChar w:fldCharType="begin"/>
      </w:r>
      <w:r w:rsidR="00F003A8" w:rsidRPr="00F003A8">
        <w:rPr>
          <w:iCs/>
          <w:color w:val="000000"/>
          <w:kern w:val="2"/>
          <w:sz w:val="22"/>
          <w:szCs w:val="22"/>
        </w:rPr>
        <w:instrText xml:space="preserve"> REF _Ref68637103 \h </w:instrText>
      </w:r>
      <w:r w:rsidR="00F003A8" w:rsidRPr="00F003A8">
        <w:rPr>
          <w:iCs/>
          <w:color w:val="000000"/>
          <w:kern w:val="2"/>
          <w:sz w:val="22"/>
          <w:szCs w:val="22"/>
        </w:rPr>
      </w:r>
      <w:r w:rsidR="00F003A8">
        <w:rPr>
          <w:iCs/>
          <w:color w:val="000000"/>
          <w:kern w:val="2"/>
          <w:sz w:val="22"/>
          <w:szCs w:val="22"/>
        </w:rPr>
        <w:instrText xml:space="preserve"> \* MERGEFORMAT </w:instrText>
      </w:r>
      <w:r w:rsidR="00F003A8" w:rsidRPr="00F003A8">
        <w:rPr>
          <w:iCs/>
          <w:color w:val="000000"/>
          <w:kern w:val="2"/>
          <w:sz w:val="22"/>
          <w:szCs w:val="22"/>
        </w:rPr>
        <w:fldChar w:fldCharType="separate"/>
      </w:r>
      <w:r w:rsidR="00576499" w:rsidRPr="00576499">
        <w:rPr>
          <w:sz w:val="22"/>
          <w:szCs w:val="22"/>
        </w:rPr>
        <w:t xml:space="preserve">Figure </w:t>
      </w:r>
      <w:r w:rsidR="00576499" w:rsidRPr="00576499">
        <w:rPr>
          <w:noProof/>
          <w:sz w:val="22"/>
          <w:szCs w:val="22"/>
        </w:rPr>
        <w:t>10</w:t>
      </w:r>
      <w:r w:rsidR="00F003A8" w:rsidRPr="00F003A8">
        <w:rPr>
          <w:iCs/>
          <w:color w:val="000000"/>
          <w:kern w:val="2"/>
          <w:sz w:val="22"/>
          <w:szCs w:val="22"/>
        </w:rPr>
        <w:fldChar w:fldCharType="end"/>
      </w:r>
      <w:r w:rsidR="00F003A8" w:rsidRPr="00F003A8">
        <w:rPr>
          <w:iCs/>
          <w:color w:val="000000"/>
          <w:kern w:val="2"/>
          <w:sz w:val="22"/>
          <w:szCs w:val="22"/>
        </w:rPr>
        <w:t xml:space="preserve"> and </w:t>
      </w:r>
      <w:r w:rsidR="00F003A8" w:rsidRPr="00F003A8">
        <w:rPr>
          <w:iCs/>
          <w:color w:val="000000"/>
          <w:kern w:val="2"/>
          <w:sz w:val="22"/>
          <w:szCs w:val="22"/>
        </w:rPr>
        <w:fldChar w:fldCharType="begin"/>
      </w:r>
      <w:r w:rsidR="00F003A8" w:rsidRPr="00F003A8">
        <w:rPr>
          <w:iCs/>
          <w:color w:val="000000"/>
          <w:kern w:val="2"/>
          <w:sz w:val="22"/>
          <w:szCs w:val="22"/>
        </w:rPr>
        <w:instrText xml:space="preserve"> REF _Ref68637115 \h </w:instrText>
      </w:r>
      <w:r w:rsidR="00F003A8" w:rsidRPr="00F003A8">
        <w:rPr>
          <w:iCs/>
          <w:color w:val="000000"/>
          <w:kern w:val="2"/>
          <w:sz w:val="22"/>
          <w:szCs w:val="22"/>
        </w:rPr>
      </w:r>
      <w:r w:rsidR="00F003A8">
        <w:rPr>
          <w:iCs/>
          <w:color w:val="000000"/>
          <w:kern w:val="2"/>
          <w:sz w:val="22"/>
          <w:szCs w:val="22"/>
        </w:rPr>
        <w:instrText xml:space="preserve"> \* MERGEFORMAT </w:instrText>
      </w:r>
      <w:r w:rsidR="00F003A8" w:rsidRPr="00F003A8">
        <w:rPr>
          <w:iCs/>
          <w:color w:val="000000"/>
          <w:kern w:val="2"/>
          <w:sz w:val="22"/>
          <w:szCs w:val="22"/>
        </w:rPr>
        <w:fldChar w:fldCharType="separate"/>
      </w:r>
      <w:r w:rsidR="00576499" w:rsidRPr="00576499">
        <w:rPr>
          <w:sz w:val="22"/>
          <w:szCs w:val="22"/>
        </w:rPr>
        <w:t xml:space="preserve">Table </w:t>
      </w:r>
      <w:r w:rsidR="00576499" w:rsidRPr="00576499">
        <w:rPr>
          <w:noProof/>
          <w:sz w:val="22"/>
          <w:szCs w:val="22"/>
        </w:rPr>
        <w:t>3</w:t>
      </w:r>
      <w:r w:rsidR="00F003A8" w:rsidRPr="00F003A8">
        <w:rPr>
          <w:iCs/>
          <w:color w:val="000000"/>
          <w:kern w:val="2"/>
          <w:sz w:val="22"/>
          <w:szCs w:val="22"/>
        </w:rPr>
        <w:fldChar w:fldCharType="end"/>
      </w:r>
      <w:r w:rsidR="00F003A8" w:rsidRPr="00F003A8">
        <w:rPr>
          <w:iCs/>
          <w:color w:val="000000"/>
          <w:kern w:val="2"/>
          <w:sz w:val="22"/>
          <w:szCs w:val="22"/>
        </w:rPr>
        <w:t xml:space="preserve">. </w:t>
      </w:r>
      <w:r w:rsidR="001322AD" w:rsidRPr="00F003A8">
        <w:rPr>
          <w:iCs/>
          <w:color w:val="000000"/>
          <w:kern w:val="2"/>
          <w:sz w:val="22"/>
          <w:szCs w:val="22"/>
        </w:rPr>
        <w:t>At least in this scenario, there is a</w:t>
      </w:r>
      <w:r w:rsidR="00F553FD">
        <w:rPr>
          <w:iCs/>
          <w:color w:val="000000"/>
          <w:kern w:val="2"/>
          <w:sz w:val="22"/>
          <w:szCs w:val="22"/>
        </w:rPr>
        <w:t xml:space="preserve"> performance </w:t>
      </w:r>
      <w:r w:rsidR="001322AD" w:rsidRPr="00F003A8">
        <w:rPr>
          <w:iCs/>
          <w:color w:val="000000"/>
          <w:kern w:val="2"/>
          <w:sz w:val="22"/>
          <w:szCs w:val="22"/>
        </w:rPr>
        <w:t xml:space="preserve"> loss </w:t>
      </w:r>
      <w:r w:rsidR="00F553FD">
        <w:rPr>
          <w:iCs/>
          <w:color w:val="000000"/>
          <w:kern w:val="2"/>
          <w:sz w:val="22"/>
          <w:szCs w:val="22"/>
        </w:rPr>
        <w:t>from using</w:t>
      </w:r>
      <w:r w:rsidR="001322AD" w:rsidRPr="00F003A8">
        <w:rPr>
          <w:iCs/>
          <w:color w:val="000000"/>
          <w:kern w:val="2"/>
          <w:sz w:val="22"/>
          <w:szCs w:val="22"/>
        </w:rPr>
        <w:t xml:space="preserve"> the block based PTRS design</w:t>
      </w:r>
      <w:r w:rsidR="00F003A8" w:rsidRPr="00F003A8">
        <w:rPr>
          <w:iCs/>
          <w:color w:val="000000"/>
          <w:kern w:val="2"/>
          <w:sz w:val="22"/>
          <w:szCs w:val="22"/>
        </w:rPr>
        <w:t xml:space="preserve"> at high delay spreads.</w:t>
      </w:r>
    </w:p>
    <w:p w14:paraId="71A11B8D" w14:textId="4CAAEDA7" w:rsidR="00947E26" w:rsidRDefault="00947E26" w:rsidP="00783695">
      <w:pPr>
        <w:tabs>
          <w:tab w:val="left" w:pos="540"/>
        </w:tabs>
        <w:jc w:val="both"/>
        <w:rPr>
          <w:iCs/>
          <w:color w:val="000000"/>
          <w:kern w:val="2"/>
          <w:sz w:val="22"/>
          <w:szCs w:val="22"/>
        </w:rPr>
      </w:pPr>
    </w:p>
    <w:p w14:paraId="546BFC34" w14:textId="77777777" w:rsidR="00947E26" w:rsidRDefault="00947E26" w:rsidP="00783695">
      <w:pPr>
        <w:tabs>
          <w:tab w:val="left" w:pos="540"/>
        </w:tabs>
        <w:jc w:val="both"/>
        <w:rPr>
          <w:iCs/>
          <w:color w:val="000000"/>
          <w:kern w:val="2"/>
          <w:sz w:val="22"/>
          <w:szCs w:val="22"/>
        </w:rPr>
      </w:pPr>
    </w:p>
    <w:p w14:paraId="4FF02810" w14:textId="77777777" w:rsidR="00947E26" w:rsidRDefault="0043669F" w:rsidP="00947E26">
      <w:pPr>
        <w:keepNext/>
        <w:tabs>
          <w:tab w:val="left" w:pos="540"/>
        </w:tabs>
        <w:jc w:val="center"/>
      </w:pPr>
      <w:r w:rsidRPr="0043669F">
        <w:rPr>
          <w:iCs/>
          <w:color w:val="000000"/>
          <w:kern w:val="2"/>
          <w:sz w:val="22"/>
          <w:szCs w:val="22"/>
        </w:rPr>
        <w:drawing>
          <wp:inline distT="0" distB="0" distL="0" distR="0" wp14:anchorId="4E00DE9D" wp14:editId="53E29B3F">
            <wp:extent cx="4979176" cy="373438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85149" cy="3738862"/>
                    </a:xfrm>
                    <a:prstGeom prst="rect">
                      <a:avLst/>
                    </a:prstGeom>
                  </pic:spPr>
                </pic:pic>
              </a:graphicData>
            </a:graphic>
          </wp:inline>
        </w:drawing>
      </w:r>
    </w:p>
    <w:p w14:paraId="13E57CB7" w14:textId="0FE49F18" w:rsidR="00623BAB" w:rsidRDefault="00947E26" w:rsidP="00947E26">
      <w:pPr>
        <w:pStyle w:val="Caption"/>
        <w:rPr>
          <w:iCs/>
          <w:color w:val="000000"/>
          <w:kern w:val="2"/>
          <w:sz w:val="22"/>
          <w:szCs w:val="22"/>
        </w:rPr>
      </w:pPr>
      <w:bookmarkStart w:id="14" w:name="_Ref68637088"/>
      <w:r>
        <w:t xml:space="preserve">Figure </w:t>
      </w:r>
      <w:r>
        <w:fldChar w:fldCharType="begin"/>
      </w:r>
      <w:r>
        <w:instrText xml:space="preserve"> SEQ Figure \* ARABIC </w:instrText>
      </w:r>
      <w:r>
        <w:fldChar w:fldCharType="separate"/>
      </w:r>
      <w:r w:rsidR="00576499">
        <w:rPr>
          <w:noProof/>
        </w:rPr>
        <w:t>9</w:t>
      </w:r>
      <w:r>
        <w:fldChar w:fldCharType="end"/>
      </w:r>
      <w:bookmarkEnd w:id="14"/>
      <w:r>
        <w:t xml:space="preserve">: </w:t>
      </w:r>
      <w:r w:rsidRPr="004A2C8C">
        <w:t xml:space="preserve">BLER performance </w:t>
      </w:r>
      <w:r>
        <w:t>comparing CPE and ICI based PN compensation with different PTRS patterns</w:t>
      </w:r>
    </w:p>
    <w:p w14:paraId="7C21F2CB" w14:textId="77777777" w:rsidR="00623BAB" w:rsidRDefault="00623BAB" w:rsidP="00783695">
      <w:pPr>
        <w:tabs>
          <w:tab w:val="left" w:pos="540"/>
        </w:tabs>
        <w:jc w:val="both"/>
        <w:rPr>
          <w:iCs/>
          <w:color w:val="000000"/>
          <w:kern w:val="2"/>
          <w:sz w:val="22"/>
          <w:szCs w:val="22"/>
        </w:rPr>
      </w:pPr>
    </w:p>
    <w:p w14:paraId="7F5464E0" w14:textId="77777777" w:rsidR="00947E26" w:rsidRDefault="0043669F" w:rsidP="00947E26">
      <w:pPr>
        <w:keepNext/>
        <w:jc w:val="center"/>
      </w:pPr>
      <w:r w:rsidRPr="0043669F">
        <w:rPr>
          <w:i/>
          <w:iCs/>
          <w:sz w:val="22"/>
          <w:szCs w:val="22"/>
        </w:rPr>
        <w:lastRenderedPageBreak/>
        <w:drawing>
          <wp:inline distT="0" distB="0" distL="0" distR="0" wp14:anchorId="0866CCAA" wp14:editId="4672E44E">
            <wp:extent cx="5109471" cy="383210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14069" cy="3835551"/>
                    </a:xfrm>
                    <a:prstGeom prst="rect">
                      <a:avLst/>
                    </a:prstGeom>
                  </pic:spPr>
                </pic:pic>
              </a:graphicData>
            </a:graphic>
          </wp:inline>
        </w:drawing>
      </w:r>
    </w:p>
    <w:p w14:paraId="51F051B1" w14:textId="2D824F98" w:rsidR="00783695" w:rsidRDefault="00947E26" w:rsidP="00947E26">
      <w:pPr>
        <w:pStyle w:val="Caption"/>
        <w:rPr>
          <w:i/>
          <w:iCs/>
          <w:sz w:val="22"/>
          <w:szCs w:val="22"/>
        </w:rPr>
      </w:pPr>
      <w:bookmarkStart w:id="15" w:name="_Ref68637103"/>
      <w:r>
        <w:t xml:space="preserve">Figure </w:t>
      </w:r>
      <w:r>
        <w:fldChar w:fldCharType="begin"/>
      </w:r>
      <w:r>
        <w:instrText xml:space="preserve"> SEQ Figure \* ARABIC </w:instrText>
      </w:r>
      <w:r>
        <w:fldChar w:fldCharType="separate"/>
      </w:r>
      <w:r w:rsidR="00576499">
        <w:rPr>
          <w:noProof/>
        </w:rPr>
        <w:t>10</w:t>
      </w:r>
      <w:r>
        <w:fldChar w:fldCharType="end"/>
      </w:r>
      <w:bookmarkEnd w:id="15"/>
      <w:r>
        <w:t>: Throughput</w:t>
      </w:r>
      <w:r w:rsidRPr="00B84D71">
        <w:t xml:space="preserve"> performance comparing CPE and ICI based PN compensation with different PTRS patterns</w:t>
      </w:r>
    </w:p>
    <w:p w14:paraId="2AA14DCA" w14:textId="6895549A" w:rsidR="00211D0D" w:rsidRDefault="00211D0D" w:rsidP="00783695">
      <w:pPr>
        <w:rPr>
          <w:i/>
          <w:iCs/>
          <w:sz w:val="22"/>
          <w:szCs w:val="22"/>
        </w:rPr>
      </w:pPr>
    </w:p>
    <w:p w14:paraId="0804132F" w14:textId="058108D0" w:rsidR="00947E26" w:rsidRDefault="00947E26" w:rsidP="00947E26">
      <w:pPr>
        <w:pStyle w:val="Caption"/>
        <w:keepNext/>
      </w:pPr>
      <w:bookmarkStart w:id="16" w:name="_Ref68637115"/>
      <w:r>
        <w:t xml:space="preserve">Table </w:t>
      </w:r>
      <w:r>
        <w:fldChar w:fldCharType="begin"/>
      </w:r>
      <w:r>
        <w:instrText xml:space="preserve"> SEQ Table \* ARABIC </w:instrText>
      </w:r>
      <w:r>
        <w:fldChar w:fldCharType="separate"/>
      </w:r>
      <w:r w:rsidR="00576499">
        <w:rPr>
          <w:noProof/>
        </w:rPr>
        <w:t>3</w:t>
      </w:r>
      <w:r>
        <w:fldChar w:fldCharType="end"/>
      </w:r>
      <w:bookmarkEnd w:id="16"/>
      <w:r>
        <w:t xml:space="preserve">: </w:t>
      </w:r>
      <w:r w:rsidRPr="00D73A9E">
        <w:t xml:space="preserve">SNR </w:t>
      </w:r>
      <w:r>
        <w:t xml:space="preserve">(dB) </w:t>
      </w:r>
      <w:r w:rsidRPr="00D73A9E">
        <w:t>at BLER = 10%</w:t>
      </w:r>
      <w:r>
        <w:t xml:space="preserve"> for </w:t>
      </w:r>
      <w:r>
        <w:t>PTRS Pattern Study</w:t>
      </w:r>
    </w:p>
    <w:tbl>
      <w:tblPr>
        <w:tblStyle w:val="TableGrid"/>
        <w:tblW w:w="0" w:type="auto"/>
        <w:jc w:val="center"/>
        <w:tblLook w:val="04A0" w:firstRow="1" w:lastRow="0" w:firstColumn="1" w:lastColumn="0" w:noHBand="0" w:noVBand="1"/>
      </w:tblPr>
      <w:tblGrid>
        <w:gridCol w:w="1870"/>
        <w:gridCol w:w="1870"/>
        <w:gridCol w:w="1870"/>
      </w:tblGrid>
      <w:tr w:rsidR="004E7B5C" w14:paraId="77DAA738" w14:textId="77777777" w:rsidTr="004F36B4">
        <w:trPr>
          <w:jc w:val="center"/>
        </w:trPr>
        <w:tc>
          <w:tcPr>
            <w:tcW w:w="1870" w:type="dxa"/>
          </w:tcPr>
          <w:p w14:paraId="1F609D4F" w14:textId="77777777" w:rsidR="004E7B5C" w:rsidRDefault="004E7B5C" w:rsidP="004F36B4">
            <w:pPr>
              <w:jc w:val="center"/>
              <w:rPr>
                <w:sz w:val="22"/>
                <w:szCs w:val="22"/>
              </w:rPr>
            </w:pPr>
          </w:p>
        </w:tc>
        <w:tc>
          <w:tcPr>
            <w:tcW w:w="1870" w:type="dxa"/>
          </w:tcPr>
          <w:p w14:paraId="587FB21F" w14:textId="77777777" w:rsidR="004E7B5C" w:rsidRDefault="004E7B5C" w:rsidP="004F36B4">
            <w:pPr>
              <w:jc w:val="center"/>
              <w:rPr>
                <w:sz w:val="22"/>
                <w:szCs w:val="22"/>
              </w:rPr>
            </w:pPr>
            <w:r>
              <w:rPr>
                <w:sz w:val="22"/>
                <w:szCs w:val="22"/>
              </w:rPr>
              <w:t>5 ns</w:t>
            </w:r>
          </w:p>
        </w:tc>
        <w:tc>
          <w:tcPr>
            <w:tcW w:w="1870" w:type="dxa"/>
          </w:tcPr>
          <w:p w14:paraId="18D3290D" w14:textId="77777777" w:rsidR="004E7B5C" w:rsidRDefault="004E7B5C" w:rsidP="004F36B4">
            <w:pPr>
              <w:jc w:val="center"/>
              <w:rPr>
                <w:sz w:val="22"/>
                <w:szCs w:val="22"/>
              </w:rPr>
            </w:pPr>
            <w:r>
              <w:rPr>
                <w:sz w:val="22"/>
                <w:szCs w:val="22"/>
              </w:rPr>
              <w:t>20 ns</w:t>
            </w:r>
          </w:p>
        </w:tc>
      </w:tr>
      <w:tr w:rsidR="004E7B5C" w14:paraId="25F8063B" w14:textId="77777777" w:rsidTr="004F36B4">
        <w:trPr>
          <w:jc w:val="center"/>
        </w:trPr>
        <w:tc>
          <w:tcPr>
            <w:tcW w:w="1870" w:type="dxa"/>
          </w:tcPr>
          <w:p w14:paraId="1A4E04D5" w14:textId="0A6D6A63" w:rsidR="004E7B5C" w:rsidRDefault="004E7B5C" w:rsidP="004F36B4">
            <w:pPr>
              <w:jc w:val="center"/>
              <w:rPr>
                <w:sz w:val="22"/>
                <w:szCs w:val="22"/>
              </w:rPr>
            </w:pPr>
            <w:r>
              <w:rPr>
                <w:sz w:val="22"/>
                <w:szCs w:val="22"/>
              </w:rPr>
              <w:t>R15 CPE</w:t>
            </w:r>
          </w:p>
        </w:tc>
        <w:tc>
          <w:tcPr>
            <w:tcW w:w="1870" w:type="dxa"/>
          </w:tcPr>
          <w:p w14:paraId="3E1C3206" w14:textId="69ECC5DB" w:rsidR="004E7B5C" w:rsidRDefault="004E7B5C" w:rsidP="004F36B4">
            <w:pPr>
              <w:jc w:val="center"/>
              <w:rPr>
                <w:sz w:val="22"/>
                <w:szCs w:val="22"/>
              </w:rPr>
            </w:pPr>
            <w:r>
              <w:rPr>
                <w:sz w:val="22"/>
                <w:szCs w:val="22"/>
              </w:rPr>
              <w:t>20</w:t>
            </w:r>
          </w:p>
        </w:tc>
        <w:tc>
          <w:tcPr>
            <w:tcW w:w="1870" w:type="dxa"/>
          </w:tcPr>
          <w:p w14:paraId="5E9C1C56" w14:textId="155F2293" w:rsidR="004E7B5C" w:rsidRDefault="004E7B5C" w:rsidP="004F36B4">
            <w:pPr>
              <w:jc w:val="center"/>
              <w:rPr>
                <w:sz w:val="22"/>
                <w:szCs w:val="22"/>
              </w:rPr>
            </w:pPr>
            <w:r>
              <w:rPr>
                <w:sz w:val="22"/>
                <w:szCs w:val="22"/>
              </w:rPr>
              <w:t>inf</w:t>
            </w:r>
          </w:p>
        </w:tc>
      </w:tr>
      <w:tr w:rsidR="004E7B5C" w14:paraId="57B3D40D" w14:textId="77777777" w:rsidTr="004F36B4">
        <w:trPr>
          <w:jc w:val="center"/>
        </w:trPr>
        <w:tc>
          <w:tcPr>
            <w:tcW w:w="1870" w:type="dxa"/>
          </w:tcPr>
          <w:p w14:paraId="3713C9FE" w14:textId="162F2F2E" w:rsidR="004E7B5C" w:rsidRDefault="004E7B5C" w:rsidP="004F36B4">
            <w:pPr>
              <w:jc w:val="center"/>
              <w:rPr>
                <w:sz w:val="22"/>
                <w:szCs w:val="22"/>
              </w:rPr>
            </w:pPr>
            <w:r>
              <w:rPr>
                <w:sz w:val="22"/>
                <w:szCs w:val="22"/>
              </w:rPr>
              <w:t>R15 ICI</w:t>
            </w:r>
          </w:p>
        </w:tc>
        <w:tc>
          <w:tcPr>
            <w:tcW w:w="1870" w:type="dxa"/>
          </w:tcPr>
          <w:p w14:paraId="0D38F6D5" w14:textId="21FEB8D3" w:rsidR="004E7B5C" w:rsidRDefault="004E7B5C" w:rsidP="004F36B4">
            <w:pPr>
              <w:jc w:val="center"/>
              <w:rPr>
                <w:sz w:val="22"/>
                <w:szCs w:val="22"/>
              </w:rPr>
            </w:pPr>
            <w:r>
              <w:rPr>
                <w:sz w:val="22"/>
                <w:szCs w:val="22"/>
              </w:rPr>
              <w:t>19.75</w:t>
            </w:r>
          </w:p>
        </w:tc>
        <w:tc>
          <w:tcPr>
            <w:tcW w:w="1870" w:type="dxa"/>
          </w:tcPr>
          <w:p w14:paraId="16084E62" w14:textId="28038E51" w:rsidR="004E7B5C" w:rsidRDefault="004E7B5C" w:rsidP="004F36B4">
            <w:pPr>
              <w:jc w:val="center"/>
              <w:rPr>
                <w:sz w:val="22"/>
                <w:szCs w:val="22"/>
              </w:rPr>
            </w:pPr>
            <w:r>
              <w:rPr>
                <w:sz w:val="22"/>
                <w:szCs w:val="22"/>
              </w:rPr>
              <w:t>25</w:t>
            </w:r>
          </w:p>
        </w:tc>
      </w:tr>
      <w:tr w:rsidR="004E7B5C" w14:paraId="0D7ABAD3" w14:textId="77777777" w:rsidTr="004F36B4">
        <w:trPr>
          <w:jc w:val="center"/>
        </w:trPr>
        <w:tc>
          <w:tcPr>
            <w:tcW w:w="1870" w:type="dxa"/>
          </w:tcPr>
          <w:p w14:paraId="4971DC25" w14:textId="3629E3A5" w:rsidR="004E7B5C" w:rsidRDefault="004E7B5C" w:rsidP="004F36B4">
            <w:pPr>
              <w:jc w:val="center"/>
              <w:rPr>
                <w:sz w:val="22"/>
                <w:szCs w:val="22"/>
              </w:rPr>
            </w:pPr>
            <w:r>
              <w:rPr>
                <w:sz w:val="22"/>
                <w:szCs w:val="22"/>
              </w:rPr>
              <w:t>Block ICI</w:t>
            </w:r>
          </w:p>
        </w:tc>
        <w:tc>
          <w:tcPr>
            <w:tcW w:w="1870" w:type="dxa"/>
          </w:tcPr>
          <w:p w14:paraId="301741EC" w14:textId="161659FE" w:rsidR="004E7B5C" w:rsidRDefault="004E7B5C" w:rsidP="004F36B4">
            <w:pPr>
              <w:jc w:val="center"/>
              <w:rPr>
                <w:sz w:val="22"/>
                <w:szCs w:val="22"/>
              </w:rPr>
            </w:pPr>
            <w:r>
              <w:rPr>
                <w:sz w:val="22"/>
                <w:szCs w:val="22"/>
              </w:rPr>
              <w:t>19.75</w:t>
            </w:r>
          </w:p>
        </w:tc>
        <w:tc>
          <w:tcPr>
            <w:tcW w:w="1870" w:type="dxa"/>
          </w:tcPr>
          <w:p w14:paraId="0748C358" w14:textId="2730901F" w:rsidR="004E7B5C" w:rsidRDefault="004E7B5C" w:rsidP="004F36B4">
            <w:pPr>
              <w:jc w:val="center"/>
              <w:rPr>
                <w:sz w:val="22"/>
                <w:szCs w:val="22"/>
              </w:rPr>
            </w:pPr>
            <w:r>
              <w:rPr>
                <w:sz w:val="22"/>
                <w:szCs w:val="22"/>
              </w:rPr>
              <w:t>inf</w:t>
            </w:r>
          </w:p>
        </w:tc>
      </w:tr>
    </w:tbl>
    <w:p w14:paraId="28DAD762" w14:textId="6101A4D6" w:rsidR="00947E26" w:rsidRDefault="00947E26" w:rsidP="00947E26">
      <w:pPr>
        <w:jc w:val="both"/>
        <w:rPr>
          <w:sz w:val="22"/>
          <w:szCs w:val="22"/>
        </w:rPr>
      </w:pPr>
    </w:p>
    <w:p w14:paraId="53AB9077" w14:textId="77777777" w:rsidR="00F003A8" w:rsidRDefault="00F003A8" w:rsidP="00F003A8">
      <w:pPr>
        <w:tabs>
          <w:tab w:val="left" w:pos="540"/>
        </w:tabs>
        <w:rPr>
          <w:rFonts w:eastAsia="Batang"/>
          <w:iCs/>
          <w:color w:val="000000"/>
          <w:kern w:val="2"/>
          <w:sz w:val="22"/>
          <w:szCs w:val="22"/>
        </w:rPr>
      </w:pPr>
    </w:p>
    <w:p w14:paraId="66269596" w14:textId="6D501CE7" w:rsidR="00F003A8" w:rsidRPr="00F553FD" w:rsidRDefault="00F003A8" w:rsidP="00F553FD">
      <w:pPr>
        <w:tabs>
          <w:tab w:val="left" w:pos="540"/>
        </w:tabs>
        <w:jc w:val="both"/>
        <w:rPr>
          <w:rFonts w:eastAsia="Batang"/>
          <w:iCs/>
          <w:color w:val="000000"/>
          <w:kern w:val="2"/>
          <w:sz w:val="22"/>
          <w:szCs w:val="22"/>
        </w:rPr>
      </w:pPr>
      <w:r w:rsidRPr="00F553FD">
        <w:rPr>
          <w:rFonts w:eastAsia="Batang"/>
          <w:iCs/>
          <w:color w:val="000000"/>
          <w:kern w:val="2"/>
          <w:sz w:val="22"/>
          <w:szCs w:val="22"/>
        </w:rPr>
        <w:t xml:space="preserve">However, if we assume a UE and </w:t>
      </w:r>
      <w:proofErr w:type="spellStart"/>
      <w:r w:rsidRPr="00F553FD">
        <w:rPr>
          <w:rFonts w:eastAsia="Batang"/>
          <w:iCs/>
          <w:color w:val="000000"/>
          <w:kern w:val="2"/>
          <w:sz w:val="22"/>
          <w:szCs w:val="22"/>
        </w:rPr>
        <w:t>gNB</w:t>
      </w:r>
      <w:proofErr w:type="spellEnd"/>
      <w:r w:rsidRPr="00F553FD">
        <w:rPr>
          <w:rFonts w:eastAsia="Batang"/>
          <w:iCs/>
          <w:color w:val="000000"/>
          <w:kern w:val="2"/>
          <w:sz w:val="22"/>
          <w:szCs w:val="22"/>
        </w:rPr>
        <w:t xml:space="preserve"> architecture with a single local oscillator per device and correlated PN across antennas, the conclusion reached may be different. In </w:t>
      </w:r>
      <w:r w:rsidRPr="00F553FD">
        <w:rPr>
          <w:rFonts w:eastAsia="Batang"/>
          <w:iCs/>
          <w:color w:val="000000"/>
          <w:kern w:val="2"/>
          <w:sz w:val="22"/>
          <w:szCs w:val="22"/>
        </w:rPr>
        <w:fldChar w:fldCharType="begin"/>
      </w:r>
      <w:r w:rsidRPr="00F553FD">
        <w:rPr>
          <w:rFonts w:eastAsia="Batang"/>
          <w:iCs/>
          <w:color w:val="000000"/>
          <w:kern w:val="2"/>
          <w:sz w:val="22"/>
          <w:szCs w:val="22"/>
        </w:rPr>
        <w:instrText xml:space="preserve"> REF _Ref68637362 \h </w:instrText>
      </w:r>
      <w:r w:rsidRPr="00F553FD">
        <w:rPr>
          <w:rFonts w:eastAsia="Batang"/>
          <w:iCs/>
          <w:color w:val="000000"/>
          <w:kern w:val="2"/>
          <w:sz w:val="22"/>
          <w:szCs w:val="22"/>
        </w:rPr>
      </w:r>
      <w:r w:rsidR="00F553FD">
        <w:rPr>
          <w:rFonts w:eastAsia="Batang"/>
          <w:iCs/>
          <w:color w:val="000000"/>
          <w:kern w:val="2"/>
          <w:sz w:val="22"/>
          <w:szCs w:val="22"/>
        </w:rPr>
        <w:instrText xml:space="preserve"> \* MERGEFORMAT </w:instrText>
      </w:r>
      <w:r w:rsidRPr="00F553FD">
        <w:rPr>
          <w:rFonts w:eastAsia="Batang"/>
          <w:iCs/>
          <w:color w:val="000000"/>
          <w:kern w:val="2"/>
          <w:sz w:val="22"/>
          <w:szCs w:val="22"/>
        </w:rPr>
        <w:fldChar w:fldCharType="separate"/>
      </w:r>
      <w:r w:rsidR="00576499" w:rsidRPr="00F553FD">
        <w:rPr>
          <w:sz w:val="22"/>
          <w:szCs w:val="22"/>
        </w:rPr>
        <w:t xml:space="preserve">Figure </w:t>
      </w:r>
      <w:r w:rsidR="00576499" w:rsidRPr="00F553FD">
        <w:rPr>
          <w:noProof/>
          <w:sz w:val="22"/>
          <w:szCs w:val="22"/>
        </w:rPr>
        <w:t>11</w:t>
      </w:r>
      <w:r w:rsidRPr="00F553FD">
        <w:rPr>
          <w:rFonts w:eastAsia="Batang"/>
          <w:iCs/>
          <w:color w:val="000000"/>
          <w:kern w:val="2"/>
          <w:sz w:val="22"/>
          <w:szCs w:val="22"/>
        </w:rPr>
        <w:fldChar w:fldCharType="end"/>
      </w:r>
      <w:r w:rsidRPr="00F553FD">
        <w:rPr>
          <w:rFonts w:eastAsia="Batang"/>
          <w:iCs/>
          <w:color w:val="000000"/>
          <w:kern w:val="2"/>
          <w:sz w:val="22"/>
          <w:szCs w:val="22"/>
        </w:rPr>
        <w:t xml:space="preserve">, we see that the Rel-15 distributed PTRS is worse than the block based PTRS. This </w:t>
      </w:r>
      <w:r w:rsidR="00F553FD">
        <w:rPr>
          <w:rFonts w:eastAsia="Batang"/>
          <w:iCs/>
          <w:color w:val="000000"/>
          <w:kern w:val="2"/>
          <w:sz w:val="22"/>
          <w:szCs w:val="22"/>
        </w:rPr>
        <w:t xml:space="preserve">may be </w:t>
      </w:r>
      <w:r w:rsidRPr="00F553FD">
        <w:rPr>
          <w:rFonts w:eastAsia="Batang"/>
          <w:iCs/>
          <w:color w:val="000000"/>
          <w:kern w:val="2"/>
          <w:sz w:val="22"/>
          <w:szCs w:val="22"/>
        </w:rPr>
        <w:t xml:space="preserve"> due to the fact that with correlated PN, the value of having correlated PN estimates from multiple antennas is more in the block based </w:t>
      </w:r>
      <w:r w:rsidRPr="00F553FD">
        <w:rPr>
          <w:rFonts w:eastAsia="Batang"/>
          <w:iCs/>
          <w:color w:val="000000"/>
          <w:kern w:val="2"/>
          <w:sz w:val="22"/>
          <w:szCs w:val="22"/>
        </w:rPr>
        <w:t>pattern</w:t>
      </w:r>
      <w:r w:rsidRPr="00F553FD">
        <w:rPr>
          <w:rFonts w:eastAsia="Batang"/>
          <w:iCs/>
          <w:color w:val="000000"/>
          <w:kern w:val="2"/>
          <w:sz w:val="22"/>
          <w:szCs w:val="22"/>
        </w:rPr>
        <w:t xml:space="preserve"> than in the distributed PTRS </w:t>
      </w:r>
      <w:r w:rsidRPr="00F553FD">
        <w:rPr>
          <w:rFonts w:eastAsia="Batang"/>
          <w:iCs/>
          <w:color w:val="000000"/>
          <w:kern w:val="2"/>
          <w:sz w:val="22"/>
          <w:szCs w:val="22"/>
        </w:rPr>
        <w:t>pattern</w:t>
      </w:r>
      <w:r w:rsidRPr="00F553FD">
        <w:rPr>
          <w:rFonts w:eastAsia="Batang"/>
          <w:iCs/>
          <w:color w:val="000000"/>
          <w:kern w:val="2"/>
          <w:sz w:val="22"/>
          <w:szCs w:val="22"/>
        </w:rPr>
        <w:t xml:space="preserve">. </w:t>
      </w:r>
    </w:p>
    <w:p w14:paraId="171D9D41" w14:textId="77777777" w:rsidR="00F003A8" w:rsidRDefault="00F003A8" w:rsidP="00947E26">
      <w:pPr>
        <w:jc w:val="both"/>
        <w:rPr>
          <w:sz w:val="22"/>
          <w:szCs w:val="22"/>
        </w:rPr>
      </w:pPr>
    </w:p>
    <w:p w14:paraId="5C2D6C2B" w14:textId="77777777" w:rsidR="00F003A8" w:rsidRPr="007932B8" w:rsidRDefault="00F003A8" w:rsidP="00F003A8">
      <w:pPr>
        <w:jc w:val="center"/>
        <w:rPr>
          <w:i/>
          <w:iCs/>
          <w:sz w:val="22"/>
          <w:szCs w:val="22"/>
        </w:rPr>
      </w:pPr>
      <w:r w:rsidRPr="00211D0D">
        <w:rPr>
          <w:i/>
          <w:iCs/>
          <w:sz w:val="22"/>
          <w:szCs w:val="22"/>
        </w:rPr>
        <w:lastRenderedPageBreak/>
        <w:drawing>
          <wp:inline distT="0" distB="0" distL="0" distR="0" wp14:anchorId="6DBB6E04" wp14:editId="4A78797A">
            <wp:extent cx="4150864" cy="311314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157337" cy="3118003"/>
                    </a:xfrm>
                    <a:prstGeom prst="rect">
                      <a:avLst/>
                    </a:prstGeom>
                  </pic:spPr>
                </pic:pic>
              </a:graphicData>
            </a:graphic>
          </wp:inline>
        </w:drawing>
      </w:r>
    </w:p>
    <w:p w14:paraId="559B9C5D" w14:textId="77777777" w:rsidR="00F003A8" w:rsidRDefault="00F003A8" w:rsidP="00F003A8">
      <w:pPr>
        <w:tabs>
          <w:tab w:val="left" w:pos="540"/>
        </w:tabs>
        <w:rPr>
          <w:rFonts w:eastAsia="Batang"/>
          <w:b/>
          <w:bCs/>
          <w:i/>
          <w:color w:val="000000"/>
          <w:kern w:val="2"/>
          <w:sz w:val="22"/>
          <w:szCs w:val="22"/>
        </w:rPr>
      </w:pPr>
    </w:p>
    <w:p w14:paraId="4DCA8775" w14:textId="593434BE" w:rsidR="00F003A8" w:rsidRDefault="00F003A8" w:rsidP="00F003A8">
      <w:pPr>
        <w:pStyle w:val="Caption"/>
        <w:rPr>
          <w:i/>
          <w:iCs/>
          <w:sz w:val="22"/>
          <w:szCs w:val="22"/>
        </w:rPr>
      </w:pPr>
      <w:bookmarkStart w:id="17" w:name="_Ref68637362"/>
      <w:r>
        <w:t xml:space="preserve">Figure </w:t>
      </w:r>
      <w:r>
        <w:fldChar w:fldCharType="begin"/>
      </w:r>
      <w:r>
        <w:instrText xml:space="preserve"> SEQ Figure \* ARABIC </w:instrText>
      </w:r>
      <w:r>
        <w:fldChar w:fldCharType="separate"/>
      </w:r>
      <w:r w:rsidR="00576499">
        <w:rPr>
          <w:noProof/>
        </w:rPr>
        <w:t>11</w:t>
      </w:r>
      <w:r>
        <w:fldChar w:fldCharType="end"/>
      </w:r>
      <w:bookmarkEnd w:id="17"/>
      <w:r>
        <w:t>: PER</w:t>
      </w:r>
      <w:r w:rsidRPr="00B84D71">
        <w:t xml:space="preserve"> performance comparing CPE and ICI based PN compensation with different PTRS patterns</w:t>
      </w:r>
      <w:r>
        <w:t xml:space="preserve"> for correlated PN</w:t>
      </w:r>
    </w:p>
    <w:p w14:paraId="43DB869D" w14:textId="57C819BD" w:rsidR="00211D0D" w:rsidRDefault="00211D0D" w:rsidP="00783695">
      <w:pPr>
        <w:rPr>
          <w:i/>
          <w:iCs/>
          <w:sz w:val="22"/>
          <w:szCs w:val="22"/>
        </w:rPr>
      </w:pPr>
    </w:p>
    <w:p w14:paraId="7518E3CE" w14:textId="6830B080" w:rsidR="00F003A8" w:rsidRDefault="00F003A8" w:rsidP="00F003A8">
      <w:pPr>
        <w:pStyle w:val="Caption"/>
        <w:keepNext/>
      </w:pPr>
      <w:r>
        <w:t xml:space="preserve">Table </w:t>
      </w:r>
      <w:r>
        <w:fldChar w:fldCharType="begin"/>
      </w:r>
      <w:r>
        <w:instrText xml:space="preserve"> SEQ Table \* ARABIC </w:instrText>
      </w:r>
      <w:r>
        <w:fldChar w:fldCharType="separate"/>
      </w:r>
      <w:r w:rsidR="00576499">
        <w:rPr>
          <w:noProof/>
        </w:rPr>
        <w:t>4</w:t>
      </w:r>
      <w:r>
        <w:fldChar w:fldCharType="end"/>
      </w:r>
      <w:r>
        <w:t xml:space="preserve">: </w:t>
      </w:r>
      <w:r w:rsidRPr="00D73A9E">
        <w:t xml:space="preserve">SNR </w:t>
      </w:r>
      <w:r>
        <w:t xml:space="preserve">(dB) </w:t>
      </w:r>
      <w:r w:rsidRPr="00D73A9E">
        <w:t>at BLER = 10%</w:t>
      </w:r>
      <w:r>
        <w:t xml:space="preserve"> for PTRS Pattern Study</w:t>
      </w:r>
      <w:r>
        <w:t xml:space="preserve"> in correlated phase noise</w:t>
      </w:r>
    </w:p>
    <w:tbl>
      <w:tblPr>
        <w:tblStyle w:val="TableGrid"/>
        <w:tblW w:w="0" w:type="auto"/>
        <w:jc w:val="center"/>
        <w:tblLook w:val="04A0" w:firstRow="1" w:lastRow="0" w:firstColumn="1" w:lastColumn="0" w:noHBand="0" w:noVBand="1"/>
      </w:tblPr>
      <w:tblGrid>
        <w:gridCol w:w="1870"/>
        <w:gridCol w:w="1870"/>
      </w:tblGrid>
      <w:tr w:rsidR="00F003A8" w14:paraId="59EDD955" w14:textId="77777777" w:rsidTr="004F36B4">
        <w:trPr>
          <w:jc w:val="center"/>
        </w:trPr>
        <w:tc>
          <w:tcPr>
            <w:tcW w:w="1870" w:type="dxa"/>
          </w:tcPr>
          <w:p w14:paraId="56E84421" w14:textId="77777777" w:rsidR="00F003A8" w:rsidRDefault="00F003A8" w:rsidP="004F36B4">
            <w:pPr>
              <w:jc w:val="center"/>
              <w:rPr>
                <w:sz w:val="22"/>
                <w:szCs w:val="22"/>
              </w:rPr>
            </w:pPr>
          </w:p>
        </w:tc>
        <w:tc>
          <w:tcPr>
            <w:tcW w:w="1870" w:type="dxa"/>
          </w:tcPr>
          <w:p w14:paraId="097EA0DC" w14:textId="77777777" w:rsidR="00F003A8" w:rsidRDefault="00F003A8" w:rsidP="004F36B4">
            <w:pPr>
              <w:jc w:val="center"/>
              <w:rPr>
                <w:sz w:val="22"/>
                <w:szCs w:val="22"/>
              </w:rPr>
            </w:pPr>
            <w:r>
              <w:rPr>
                <w:sz w:val="22"/>
                <w:szCs w:val="22"/>
              </w:rPr>
              <w:t>20 ns</w:t>
            </w:r>
          </w:p>
        </w:tc>
      </w:tr>
      <w:tr w:rsidR="00F003A8" w14:paraId="38E9E19B" w14:textId="77777777" w:rsidTr="004F36B4">
        <w:trPr>
          <w:jc w:val="center"/>
        </w:trPr>
        <w:tc>
          <w:tcPr>
            <w:tcW w:w="1870" w:type="dxa"/>
          </w:tcPr>
          <w:p w14:paraId="14B781AD" w14:textId="77777777" w:rsidR="00F003A8" w:rsidRDefault="00F003A8" w:rsidP="004F36B4">
            <w:pPr>
              <w:jc w:val="center"/>
              <w:rPr>
                <w:sz w:val="22"/>
                <w:szCs w:val="22"/>
              </w:rPr>
            </w:pPr>
            <w:r>
              <w:rPr>
                <w:sz w:val="22"/>
                <w:szCs w:val="22"/>
              </w:rPr>
              <w:t>R15 CPE</w:t>
            </w:r>
          </w:p>
        </w:tc>
        <w:tc>
          <w:tcPr>
            <w:tcW w:w="1870" w:type="dxa"/>
          </w:tcPr>
          <w:p w14:paraId="313E2A4F" w14:textId="656A1592" w:rsidR="00F003A8" w:rsidRDefault="00F003A8" w:rsidP="004F36B4">
            <w:pPr>
              <w:jc w:val="center"/>
              <w:rPr>
                <w:sz w:val="22"/>
                <w:szCs w:val="22"/>
              </w:rPr>
            </w:pPr>
            <w:r>
              <w:rPr>
                <w:sz w:val="22"/>
                <w:szCs w:val="22"/>
              </w:rPr>
              <w:t>inf</w:t>
            </w:r>
          </w:p>
        </w:tc>
      </w:tr>
      <w:tr w:rsidR="00F003A8" w14:paraId="642D95D6" w14:textId="77777777" w:rsidTr="00F003A8">
        <w:trPr>
          <w:trHeight w:val="54"/>
          <w:jc w:val="center"/>
        </w:trPr>
        <w:tc>
          <w:tcPr>
            <w:tcW w:w="1870" w:type="dxa"/>
          </w:tcPr>
          <w:p w14:paraId="7F80C707" w14:textId="77777777" w:rsidR="00F003A8" w:rsidRDefault="00F003A8" w:rsidP="004F36B4">
            <w:pPr>
              <w:jc w:val="center"/>
              <w:rPr>
                <w:sz w:val="22"/>
                <w:szCs w:val="22"/>
              </w:rPr>
            </w:pPr>
            <w:r>
              <w:rPr>
                <w:sz w:val="22"/>
                <w:szCs w:val="22"/>
              </w:rPr>
              <w:t>R15 ICI</w:t>
            </w:r>
          </w:p>
        </w:tc>
        <w:tc>
          <w:tcPr>
            <w:tcW w:w="1870" w:type="dxa"/>
          </w:tcPr>
          <w:p w14:paraId="2E99FA8C" w14:textId="19FEB9BE" w:rsidR="00F003A8" w:rsidRDefault="00F003A8" w:rsidP="004F36B4">
            <w:pPr>
              <w:jc w:val="center"/>
              <w:rPr>
                <w:sz w:val="22"/>
                <w:szCs w:val="22"/>
              </w:rPr>
            </w:pPr>
            <w:r>
              <w:rPr>
                <w:sz w:val="22"/>
                <w:szCs w:val="22"/>
              </w:rPr>
              <w:t>26</w:t>
            </w:r>
          </w:p>
        </w:tc>
      </w:tr>
      <w:tr w:rsidR="00F003A8" w14:paraId="6C2E21CF" w14:textId="77777777" w:rsidTr="004F36B4">
        <w:trPr>
          <w:jc w:val="center"/>
        </w:trPr>
        <w:tc>
          <w:tcPr>
            <w:tcW w:w="1870" w:type="dxa"/>
          </w:tcPr>
          <w:p w14:paraId="43DA2FCC" w14:textId="77777777" w:rsidR="00F003A8" w:rsidRDefault="00F003A8" w:rsidP="004F36B4">
            <w:pPr>
              <w:jc w:val="center"/>
              <w:rPr>
                <w:sz w:val="22"/>
                <w:szCs w:val="22"/>
              </w:rPr>
            </w:pPr>
            <w:r>
              <w:rPr>
                <w:sz w:val="22"/>
                <w:szCs w:val="22"/>
              </w:rPr>
              <w:t>Block ICI</w:t>
            </w:r>
          </w:p>
        </w:tc>
        <w:tc>
          <w:tcPr>
            <w:tcW w:w="1870" w:type="dxa"/>
          </w:tcPr>
          <w:p w14:paraId="58C3D779" w14:textId="22461A59" w:rsidR="00F003A8" w:rsidRDefault="00F003A8" w:rsidP="004F36B4">
            <w:pPr>
              <w:jc w:val="center"/>
              <w:rPr>
                <w:sz w:val="22"/>
                <w:szCs w:val="22"/>
              </w:rPr>
            </w:pPr>
            <w:r>
              <w:rPr>
                <w:sz w:val="22"/>
                <w:szCs w:val="22"/>
              </w:rPr>
              <w:t>23</w:t>
            </w:r>
          </w:p>
        </w:tc>
      </w:tr>
    </w:tbl>
    <w:p w14:paraId="40D3EEC5" w14:textId="77777777" w:rsidR="00F003A8" w:rsidRDefault="00F003A8" w:rsidP="00F003A8">
      <w:pPr>
        <w:jc w:val="both"/>
        <w:rPr>
          <w:sz w:val="22"/>
          <w:szCs w:val="22"/>
        </w:rPr>
      </w:pPr>
    </w:p>
    <w:p w14:paraId="3290464C" w14:textId="457CD004" w:rsidR="00211D0D" w:rsidRDefault="00211D0D" w:rsidP="00783695">
      <w:pPr>
        <w:rPr>
          <w:i/>
          <w:iCs/>
          <w:sz w:val="22"/>
          <w:szCs w:val="22"/>
        </w:rPr>
      </w:pPr>
    </w:p>
    <w:p w14:paraId="6AA56926" w14:textId="14481D29" w:rsidR="00211D0D" w:rsidRDefault="00211D0D" w:rsidP="00783695">
      <w:pPr>
        <w:rPr>
          <w:i/>
          <w:iCs/>
          <w:sz w:val="22"/>
          <w:szCs w:val="22"/>
        </w:rPr>
      </w:pPr>
    </w:p>
    <w:p w14:paraId="46CDC08F" w14:textId="77777777" w:rsidR="00067251" w:rsidRDefault="00067251" w:rsidP="00783695">
      <w:pPr>
        <w:tabs>
          <w:tab w:val="left" w:pos="540"/>
        </w:tabs>
        <w:rPr>
          <w:rFonts w:eastAsia="Batang"/>
          <w:b/>
          <w:bCs/>
          <w:i/>
          <w:color w:val="000000"/>
          <w:kern w:val="2"/>
          <w:sz w:val="22"/>
          <w:szCs w:val="22"/>
        </w:rPr>
      </w:pPr>
    </w:p>
    <w:p w14:paraId="675F6DA9" w14:textId="0B68E633" w:rsidR="001322AD" w:rsidRPr="00F003A8" w:rsidRDefault="00CC0CAA" w:rsidP="00783695">
      <w:pPr>
        <w:tabs>
          <w:tab w:val="left" w:pos="540"/>
        </w:tabs>
        <w:rPr>
          <w:rFonts w:eastAsia="Batang"/>
          <w:i/>
          <w:color w:val="000000"/>
          <w:kern w:val="2"/>
          <w:sz w:val="22"/>
          <w:szCs w:val="22"/>
        </w:rPr>
      </w:pPr>
      <w:r w:rsidRPr="00F003A8">
        <w:rPr>
          <w:rFonts w:eastAsia="Batang"/>
          <w:b/>
          <w:bCs/>
          <w:i/>
          <w:color w:val="000000"/>
          <w:kern w:val="2"/>
          <w:sz w:val="22"/>
          <w:szCs w:val="22"/>
        </w:rPr>
        <w:t>Proposal</w:t>
      </w:r>
      <w:r w:rsidR="00211D0D" w:rsidRPr="00F003A8">
        <w:rPr>
          <w:rFonts w:eastAsia="Batang"/>
          <w:b/>
          <w:bCs/>
          <w:i/>
          <w:color w:val="000000"/>
          <w:kern w:val="2"/>
          <w:sz w:val="22"/>
          <w:szCs w:val="22"/>
        </w:rPr>
        <w:t xml:space="preserve"> </w:t>
      </w:r>
      <w:r w:rsidR="001E247B">
        <w:rPr>
          <w:rFonts w:eastAsia="Batang"/>
          <w:b/>
          <w:bCs/>
          <w:i/>
          <w:color w:val="000000"/>
          <w:kern w:val="2"/>
          <w:sz w:val="22"/>
          <w:szCs w:val="22"/>
        </w:rPr>
        <w:t>10</w:t>
      </w:r>
      <w:r w:rsidR="00211D0D" w:rsidRPr="00F003A8">
        <w:rPr>
          <w:rFonts w:eastAsia="Batang"/>
          <w:b/>
          <w:bCs/>
          <w:i/>
          <w:color w:val="000000"/>
          <w:kern w:val="2"/>
          <w:sz w:val="22"/>
          <w:szCs w:val="22"/>
        </w:rPr>
        <w:t>:</w:t>
      </w:r>
      <w:r w:rsidR="00211D0D" w:rsidRPr="00F003A8">
        <w:rPr>
          <w:rFonts w:eastAsia="Batang"/>
          <w:i/>
          <w:color w:val="000000"/>
          <w:kern w:val="2"/>
          <w:sz w:val="22"/>
          <w:szCs w:val="22"/>
        </w:rPr>
        <w:t xml:space="preserve"> Investigate the behavior of block based PTRS in the presence of correlated phase noise</w:t>
      </w:r>
      <w:r w:rsidRPr="00F003A8">
        <w:rPr>
          <w:rFonts w:eastAsia="Batang"/>
          <w:i/>
          <w:color w:val="000000"/>
          <w:kern w:val="2"/>
          <w:sz w:val="22"/>
          <w:szCs w:val="22"/>
        </w:rPr>
        <w:t>.</w:t>
      </w:r>
    </w:p>
    <w:p w14:paraId="250973B6" w14:textId="77777777" w:rsidR="00F003A8" w:rsidRPr="00F003A8" w:rsidRDefault="00F003A8" w:rsidP="00783695">
      <w:pPr>
        <w:tabs>
          <w:tab w:val="left" w:pos="540"/>
        </w:tabs>
        <w:rPr>
          <w:rFonts w:eastAsia="Batang"/>
          <w:i/>
          <w:color w:val="000000"/>
          <w:kern w:val="2"/>
          <w:sz w:val="22"/>
          <w:szCs w:val="22"/>
        </w:rPr>
      </w:pPr>
    </w:p>
    <w:p w14:paraId="0B7ACDD1" w14:textId="1D65E668" w:rsidR="00783695" w:rsidRPr="00F003A8" w:rsidRDefault="00783695" w:rsidP="00783695">
      <w:pPr>
        <w:tabs>
          <w:tab w:val="left" w:pos="540"/>
        </w:tabs>
        <w:rPr>
          <w:rFonts w:eastAsia="Batang"/>
          <w:i/>
          <w:color w:val="000000"/>
          <w:kern w:val="2"/>
          <w:sz w:val="22"/>
          <w:szCs w:val="22"/>
        </w:rPr>
      </w:pPr>
      <w:r w:rsidRPr="00F003A8">
        <w:rPr>
          <w:rFonts w:eastAsia="Batang"/>
          <w:b/>
          <w:bCs/>
          <w:i/>
          <w:color w:val="000000"/>
          <w:kern w:val="2"/>
          <w:sz w:val="22"/>
          <w:szCs w:val="22"/>
        </w:rPr>
        <w:t xml:space="preserve">Proposal </w:t>
      </w:r>
      <w:r w:rsidR="001E247B">
        <w:rPr>
          <w:rFonts w:eastAsia="Batang"/>
          <w:b/>
          <w:bCs/>
          <w:i/>
          <w:color w:val="000000"/>
          <w:kern w:val="2"/>
          <w:sz w:val="22"/>
          <w:szCs w:val="22"/>
        </w:rPr>
        <w:t>11</w:t>
      </w:r>
      <w:r w:rsidRPr="00F003A8">
        <w:rPr>
          <w:rFonts w:eastAsia="Batang"/>
          <w:b/>
          <w:bCs/>
          <w:i/>
          <w:color w:val="000000"/>
          <w:kern w:val="2"/>
          <w:sz w:val="22"/>
          <w:szCs w:val="22"/>
        </w:rPr>
        <w:t>:</w:t>
      </w:r>
      <w:r w:rsidRPr="00F003A8">
        <w:rPr>
          <w:rFonts w:eastAsia="Batang"/>
          <w:i/>
          <w:color w:val="000000"/>
          <w:kern w:val="2"/>
          <w:sz w:val="22"/>
          <w:szCs w:val="22"/>
        </w:rPr>
        <w:t xml:space="preserve"> RAN1 should support frequency domain power boosting for PTRS where regulations allow</w:t>
      </w:r>
      <w:r w:rsidR="00924A1F" w:rsidRPr="00F003A8">
        <w:rPr>
          <w:rFonts w:eastAsia="Batang"/>
          <w:i/>
          <w:color w:val="000000"/>
          <w:kern w:val="2"/>
          <w:sz w:val="22"/>
          <w:szCs w:val="22"/>
        </w:rPr>
        <w:t>.</w:t>
      </w:r>
    </w:p>
    <w:p w14:paraId="42CE1101" w14:textId="77777777" w:rsidR="00CB5C5E" w:rsidRPr="0024325A" w:rsidRDefault="00CB5C5E" w:rsidP="00CB5C5E">
      <w:pPr>
        <w:pStyle w:val="ListParagraph"/>
        <w:ind w:leftChars="0" w:left="360" w:firstLine="0"/>
        <w:rPr>
          <w:i/>
          <w:iCs/>
        </w:rPr>
      </w:pPr>
    </w:p>
    <w:p w14:paraId="5AF7F5BB" w14:textId="2AC4DCD2" w:rsidR="00ED7653" w:rsidRPr="008134DE" w:rsidRDefault="00ED7653" w:rsidP="008134DE">
      <w:pPr>
        <w:pStyle w:val="Heading1"/>
      </w:pPr>
      <w:r w:rsidRPr="008134DE">
        <w:t>Conclusion</w:t>
      </w:r>
    </w:p>
    <w:p w14:paraId="148C7017" w14:textId="7E940756" w:rsidR="007F5B4C" w:rsidRDefault="002134C9" w:rsidP="009D6489">
      <w:pPr>
        <w:pStyle w:val="0Maintext"/>
        <w:spacing w:after="120" w:afterAutospacing="0" w:line="240" w:lineRule="auto"/>
        <w:ind w:firstLine="0"/>
        <w:rPr>
          <w:sz w:val="22"/>
          <w:szCs w:val="22"/>
          <w:lang w:val="en-US"/>
        </w:rPr>
      </w:pPr>
      <w:r w:rsidRPr="004B1C85">
        <w:rPr>
          <w:sz w:val="22"/>
          <w:szCs w:val="22"/>
          <w:lang w:val="en-US"/>
        </w:rPr>
        <w:t xml:space="preserve">In this contribution, </w:t>
      </w:r>
      <w:r w:rsidR="005D52EC">
        <w:rPr>
          <w:sz w:val="22"/>
          <w:szCs w:val="22"/>
          <w:lang w:val="en-US"/>
        </w:rPr>
        <w:t xml:space="preserve">have the following </w:t>
      </w:r>
      <w:r w:rsidR="007F5B4C">
        <w:rPr>
          <w:sz w:val="22"/>
          <w:szCs w:val="22"/>
          <w:lang w:val="en-US"/>
        </w:rPr>
        <w:t>conclusions</w:t>
      </w:r>
      <w:r w:rsidR="005D52EC">
        <w:rPr>
          <w:sz w:val="22"/>
          <w:szCs w:val="22"/>
          <w:lang w:val="en-US"/>
        </w:rPr>
        <w:t>:</w:t>
      </w:r>
    </w:p>
    <w:p w14:paraId="42FBF589" w14:textId="77777777" w:rsidR="00F003A8" w:rsidRDefault="00F003A8" w:rsidP="00F003A8">
      <w:pPr>
        <w:tabs>
          <w:tab w:val="left" w:pos="640"/>
        </w:tabs>
        <w:rPr>
          <w:sz w:val="22"/>
          <w:szCs w:val="22"/>
          <w:lang w:val="en-GB"/>
        </w:rPr>
      </w:pPr>
      <w:r w:rsidRPr="00314F7D">
        <w:rPr>
          <w:b/>
          <w:bCs/>
          <w:i/>
          <w:iCs/>
          <w:sz w:val="22"/>
          <w:szCs w:val="22"/>
        </w:rPr>
        <w:t>Proposal 1:</w:t>
      </w:r>
      <w:r w:rsidRPr="00314F7D">
        <w:rPr>
          <w:i/>
          <w:iCs/>
          <w:sz w:val="22"/>
          <w:szCs w:val="22"/>
        </w:rPr>
        <w:t xml:space="preserve"> Timelines</w:t>
      </w:r>
      <w:r>
        <w:rPr>
          <w:i/>
          <w:iCs/>
          <w:sz w:val="22"/>
          <w:szCs w:val="22"/>
        </w:rPr>
        <w:t xml:space="preserve"> are</w:t>
      </w:r>
      <w:r w:rsidRPr="00314F7D">
        <w:rPr>
          <w:i/>
          <w:iCs/>
          <w:sz w:val="22"/>
          <w:szCs w:val="22"/>
        </w:rPr>
        <w:t xml:space="preserve"> derived on a case-by-case basis and not a model based approach</w:t>
      </w:r>
      <w:r>
        <w:rPr>
          <w:i/>
          <w:iCs/>
          <w:sz w:val="22"/>
          <w:szCs w:val="22"/>
        </w:rPr>
        <w:t>.</w:t>
      </w:r>
    </w:p>
    <w:p w14:paraId="7950BEEE" w14:textId="77777777" w:rsidR="00924A1F" w:rsidRDefault="00924A1F" w:rsidP="00E02491">
      <w:pPr>
        <w:tabs>
          <w:tab w:val="left" w:pos="540"/>
        </w:tabs>
        <w:rPr>
          <w:i/>
          <w:iCs/>
          <w:sz w:val="22"/>
          <w:szCs w:val="22"/>
        </w:rPr>
      </w:pPr>
    </w:p>
    <w:p w14:paraId="0210E31B" w14:textId="77777777" w:rsidR="00F003A8" w:rsidRPr="001E0096" w:rsidRDefault="00F003A8" w:rsidP="00F003A8">
      <w:pPr>
        <w:tabs>
          <w:tab w:val="left" w:pos="640"/>
        </w:tabs>
        <w:jc w:val="both"/>
        <w:rPr>
          <w:i/>
          <w:iCs/>
          <w:sz w:val="22"/>
          <w:szCs w:val="22"/>
        </w:rPr>
      </w:pPr>
      <w:r w:rsidRPr="001E0096">
        <w:rPr>
          <w:b/>
          <w:bCs/>
          <w:i/>
          <w:iCs/>
          <w:sz w:val="22"/>
          <w:szCs w:val="22"/>
        </w:rPr>
        <w:t>Proposal 2:</w:t>
      </w:r>
      <w:r w:rsidRPr="001E0096">
        <w:rPr>
          <w:i/>
          <w:iCs/>
          <w:sz w:val="22"/>
          <w:szCs w:val="22"/>
        </w:rPr>
        <w:t xml:space="preserve"> For Rel-17 multi-PUSCH transmission</w:t>
      </w:r>
    </w:p>
    <w:p w14:paraId="5CE533F6" w14:textId="77777777" w:rsidR="00F003A8" w:rsidRPr="001E0096" w:rsidRDefault="00F003A8" w:rsidP="00F003A8">
      <w:pPr>
        <w:pStyle w:val="ListParagraph"/>
        <w:numPr>
          <w:ilvl w:val="0"/>
          <w:numId w:val="3"/>
        </w:numPr>
        <w:tabs>
          <w:tab w:val="left" w:pos="640"/>
        </w:tabs>
        <w:ind w:leftChars="0"/>
        <w:jc w:val="both"/>
        <w:rPr>
          <w:i/>
          <w:iCs/>
          <w:sz w:val="22"/>
          <w:szCs w:val="22"/>
        </w:rPr>
      </w:pPr>
      <w:r>
        <w:rPr>
          <w:i/>
          <w:iCs/>
          <w:sz w:val="22"/>
          <w:szCs w:val="22"/>
        </w:rPr>
        <w:t xml:space="preserve">A clear use case should be made for </w:t>
      </w:r>
      <w:r w:rsidRPr="001E0096">
        <w:rPr>
          <w:i/>
          <w:iCs/>
          <w:sz w:val="22"/>
          <w:szCs w:val="22"/>
        </w:rPr>
        <w:t>CBG support for multi-PUSCH transmission</w:t>
      </w:r>
      <w:r>
        <w:rPr>
          <w:i/>
          <w:iCs/>
          <w:sz w:val="22"/>
          <w:szCs w:val="22"/>
        </w:rPr>
        <w:t>.</w:t>
      </w:r>
    </w:p>
    <w:p w14:paraId="60074434" w14:textId="77777777" w:rsidR="00F003A8" w:rsidRPr="001E0096" w:rsidRDefault="00F003A8" w:rsidP="00F003A8">
      <w:pPr>
        <w:pStyle w:val="ListParagraph"/>
        <w:numPr>
          <w:ilvl w:val="0"/>
          <w:numId w:val="3"/>
        </w:numPr>
        <w:tabs>
          <w:tab w:val="left" w:pos="640"/>
        </w:tabs>
        <w:ind w:leftChars="0"/>
        <w:jc w:val="both"/>
        <w:rPr>
          <w:i/>
          <w:iCs/>
          <w:sz w:val="22"/>
          <w:szCs w:val="22"/>
        </w:rPr>
      </w:pPr>
      <w:r w:rsidRPr="001E0096">
        <w:rPr>
          <w:i/>
          <w:iCs/>
          <w:sz w:val="22"/>
          <w:szCs w:val="22"/>
        </w:rPr>
        <w:t>Re-use the CSI-request mechanism in Rel-16 NR-U</w:t>
      </w:r>
    </w:p>
    <w:p w14:paraId="11D05596" w14:textId="77777777" w:rsidR="00F003A8" w:rsidRPr="001E0096" w:rsidRDefault="00F003A8" w:rsidP="00F003A8">
      <w:pPr>
        <w:pStyle w:val="ListParagraph"/>
        <w:numPr>
          <w:ilvl w:val="0"/>
          <w:numId w:val="3"/>
        </w:numPr>
        <w:tabs>
          <w:tab w:val="left" w:pos="640"/>
        </w:tabs>
        <w:ind w:leftChars="0"/>
        <w:jc w:val="both"/>
        <w:rPr>
          <w:i/>
          <w:iCs/>
          <w:sz w:val="22"/>
          <w:szCs w:val="22"/>
        </w:rPr>
      </w:pPr>
      <w:r w:rsidRPr="001E0096">
        <w:rPr>
          <w:i/>
          <w:iCs/>
          <w:sz w:val="22"/>
          <w:szCs w:val="22"/>
        </w:rPr>
        <w:t xml:space="preserve">Specify </w:t>
      </w:r>
      <w:r w:rsidRPr="001E0096">
        <w:rPr>
          <w:b/>
          <w:bCs/>
          <w:i/>
          <w:iCs/>
          <w:sz w:val="22"/>
          <w:szCs w:val="22"/>
        </w:rPr>
        <w:t>non-continuous transmission</w:t>
      </w:r>
      <w:r w:rsidRPr="001E0096">
        <w:rPr>
          <w:i/>
          <w:iCs/>
          <w:sz w:val="22"/>
          <w:szCs w:val="22"/>
        </w:rPr>
        <w:t xml:space="preserve"> of PDSCH/PUSCH with a maximum of 8 transmissions</w:t>
      </w:r>
    </w:p>
    <w:p w14:paraId="0070150B" w14:textId="77777777" w:rsidR="00F003A8" w:rsidRPr="001E0096" w:rsidRDefault="00F003A8" w:rsidP="00F003A8">
      <w:pPr>
        <w:pStyle w:val="ListParagraph"/>
        <w:numPr>
          <w:ilvl w:val="0"/>
          <w:numId w:val="3"/>
        </w:numPr>
        <w:tabs>
          <w:tab w:val="left" w:pos="640"/>
        </w:tabs>
        <w:ind w:leftChars="0"/>
        <w:jc w:val="both"/>
        <w:rPr>
          <w:i/>
          <w:iCs/>
          <w:sz w:val="22"/>
          <w:szCs w:val="22"/>
        </w:rPr>
      </w:pPr>
      <w:r w:rsidRPr="001E0096">
        <w:rPr>
          <w:i/>
          <w:iCs/>
          <w:sz w:val="22"/>
          <w:szCs w:val="22"/>
        </w:rPr>
        <w:t>The FDRA size should be optimized to reduce the FDRA overhead</w:t>
      </w:r>
      <w:r>
        <w:rPr>
          <w:i/>
          <w:iCs/>
          <w:sz w:val="22"/>
          <w:szCs w:val="22"/>
        </w:rPr>
        <w:t>.</w:t>
      </w:r>
      <w:r w:rsidRPr="001E0096">
        <w:rPr>
          <w:i/>
          <w:iCs/>
          <w:sz w:val="22"/>
          <w:szCs w:val="22"/>
        </w:rPr>
        <w:t xml:space="preserve"> </w:t>
      </w:r>
    </w:p>
    <w:p w14:paraId="66E3E74A" w14:textId="77777777" w:rsidR="00F003A8" w:rsidRPr="001E0096" w:rsidRDefault="00F003A8" w:rsidP="00F003A8">
      <w:pPr>
        <w:pStyle w:val="ListParagraph"/>
        <w:numPr>
          <w:ilvl w:val="0"/>
          <w:numId w:val="3"/>
        </w:numPr>
        <w:tabs>
          <w:tab w:val="left" w:pos="640"/>
        </w:tabs>
        <w:ind w:leftChars="0"/>
        <w:jc w:val="both"/>
        <w:rPr>
          <w:i/>
          <w:iCs/>
          <w:sz w:val="22"/>
          <w:szCs w:val="22"/>
        </w:rPr>
      </w:pPr>
      <w:r w:rsidRPr="001E0096">
        <w:rPr>
          <w:i/>
          <w:iCs/>
          <w:sz w:val="22"/>
          <w:szCs w:val="22"/>
        </w:rPr>
        <w:lastRenderedPageBreak/>
        <w:t>Specify inter-slot frequency hopping but not intra-slot frequency hopping for 480 kHz  and 960 kHz</w:t>
      </w:r>
    </w:p>
    <w:p w14:paraId="502CE6BD" w14:textId="77777777" w:rsidR="00F003A8" w:rsidRPr="001E0096" w:rsidRDefault="00F003A8" w:rsidP="00F003A8">
      <w:pPr>
        <w:pStyle w:val="ListParagraph"/>
        <w:numPr>
          <w:ilvl w:val="0"/>
          <w:numId w:val="3"/>
        </w:numPr>
        <w:tabs>
          <w:tab w:val="left" w:pos="640"/>
        </w:tabs>
        <w:ind w:leftChars="0"/>
        <w:jc w:val="both"/>
        <w:rPr>
          <w:i/>
          <w:iCs/>
          <w:sz w:val="22"/>
          <w:szCs w:val="22"/>
        </w:rPr>
      </w:pPr>
      <w:r w:rsidRPr="001E0096">
        <w:rPr>
          <w:i/>
          <w:iCs/>
          <w:sz w:val="22"/>
          <w:szCs w:val="22"/>
        </w:rPr>
        <w:t>a single URLLC priority should be assigned to a single DCI</w:t>
      </w:r>
    </w:p>
    <w:p w14:paraId="659CB254" w14:textId="77777777" w:rsidR="00F003A8" w:rsidRDefault="00F003A8" w:rsidP="00F003A8">
      <w:pPr>
        <w:tabs>
          <w:tab w:val="left" w:pos="640"/>
        </w:tabs>
        <w:jc w:val="both"/>
        <w:rPr>
          <w:sz w:val="22"/>
          <w:szCs w:val="22"/>
        </w:rPr>
      </w:pPr>
    </w:p>
    <w:p w14:paraId="47724045" w14:textId="77777777" w:rsidR="00F003A8" w:rsidRPr="001E0096" w:rsidRDefault="00F003A8" w:rsidP="00F003A8">
      <w:pPr>
        <w:tabs>
          <w:tab w:val="left" w:pos="640"/>
        </w:tabs>
        <w:jc w:val="both"/>
        <w:rPr>
          <w:i/>
          <w:iCs/>
          <w:sz w:val="22"/>
          <w:szCs w:val="22"/>
        </w:rPr>
      </w:pPr>
      <w:r w:rsidRPr="001E0096">
        <w:rPr>
          <w:b/>
          <w:bCs/>
          <w:i/>
          <w:iCs/>
          <w:sz w:val="22"/>
          <w:szCs w:val="22"/>
        </w:rPr>
        <w:t>Proposal 3:</w:t>
      </w:r>
      <w:r w:rsidRPr="001E0096">
        <w:rPr>
          <w:i/>
          <w:iCs/>
          <w:sz w:val="22"/>
          <w:szCs w:val="22"/>
        </w:rPr>
        <w:t xml:space="preserve"> For multi-PDSCH transmission</w:t>
      </w:r>
    </w:p>
    <w:p w14:paraId="0518654C" w14:textId="77777777" w:rsidR="00F003A8" w:rsidRPr="001E0096" w:rsidRDefault="00F003A8" w:rsidP="00F003A8">
      <w:pPr>
        <w:pStyle w:val="ListParagraph"/>
        <w:numPr>
          <w:ilvl w:val="0"/>
          <w:numId w:val="23"/>
        </w:numPr>
        <w:ind w:leftChars="0"/>
        <w:jc w:val="both"/>
        <w:rPr>
          <w:i/>
          <w:iCs/>
          <w:sz w:val="22"/>
          <w:szCs w:val="22"/>
        </w:rPr>
      </w:pPr>
      <w:r w:rsidRPr="001E0096">
        <w:rPr>
          <w:i/>
          <w:iCs/>
          <w:sz w:val="22"/>
          <w:szCs w:val="22"/>
        </w:rPr>
        <w:t>additional signaling is needed for the second codeword</w:t>
      </w:r>
      <w:r>
        <w:rPr>
          <w:i/>
          <w:iCs/>
          <w:sz w:val="22"/>
          <w:szCs w:val="22"/>
        </w:rPr>
        <w:t xml:space="preserve"> compared with multi-PUSCH transmission</w:t>
      </w:r>
      <w:r w:rsidRPr="001E0096">
        <w:rPr>
          <w:i/>
          <w:iCs/>
          <w:sz w:val="22"/>
          <w:szCs w:val="22"/>
        </w:rPr>
        <w:t>.</w:t>
      </w:r>
    </w:p>
    <w:p w14:paraId="13F2BA00" w14:textId="73C7DE6E" w:rsidR="00F003A8" w:rsidRDefault="00F003A8" w:rsidP="00F003A8">
      <w:pPr>
        <w:pStyle w:val="ListParagraph"/>
        <w:numPr>
          <w:ilvl w:val="0"/>
          <w:numId w:val="23"/>
        </w:numPr>
        <w:tabs>
          <w:tab w:val="left" w:pos="640"/>
        </w:tabs>
        <w:ind w:leftChars="0"/>
        <w:jc w:val="both"/>
        <w:rPr>
          <w:i/>
          <w:iCs/>
          <w:sz w:val="22"/>
          <w:szCs w:val="22"/>
        </w:rPr>
      </w:pPr>
      <w:r w:rsidRPr="001E0096">
        <w:rPr>
          <w:i/>
          <w:iCs/>
          <w:sz w:val="22"/>
          <w:szCs w:val="22"/>
        </w:rPr>
        <w:t xml:space="preserve">New signaling may be needed for PRI, K1, priority, DAI, CBGTI and CBGFI to support HARQ compared with multi-PUSCH transmission. </w:t>
      </w:r>
    </w:p>
    <w:p w14:paraId="55AD0850" w14:textId="71C97905" w:rsidR="001E247B" w:rsidRDefault="001E247B" w:rsidP="001E247B">
      <w:pPr>
        <w:tabs>
          <w:tab w:val="left" w:pos="640"/>
        </w:tabs>
        <w:jc w:val="both"/>
        <w:rPr>
          <w:i/>
          <w:iCs/>
          <w:sz w:val="22"/>
          <w:szCs w:val="22"/>
        </w:rPr>
      </w:pPr>
    </w:p>
    <w:p w14:paraId="5934AF3F" w14:textId="5533FC98" w:rsidR="001E247B" w:rsidRDefault="001E247B" w:rsidP="001E247B">
      <w:pPr>
        <w:tabs>
          <w:tab w:val="left" w:pos="640"/>
        </w:tabs>
        <w:jc w:val="both"/>
        <w:rPr>
          <w:i/>
          <w:iCs/>
          <w:sz w:val="22"/>
          <w:szCs w:val="22"/>
        </w:rPr>
      </w:pPr>
    </w:p>
    <w:p w14:paraId="0F5860DF" w14:textId="77777777" w:rsidR="001E247B" w:rsidRDefault="001E247B" w:rsidP="001E247B">
      <w:pPr>
        <w:jc w:val="both"/>
        <w:rPr>
          <w:i/>
          <w:iCs/>
          <w:sz w:val="22"/>
          <w:szCs w:val="22"/>
          <w:lang w:eastAsia="x-none"/>
        </w:rPr>
      </w:pPr>
      <w:r w:rsidRPr="00CF2B7B">
        <w:rPr>
          <w:b/>
          <w:bCs/>
          <w:i/>
          <w:iCs/>
          <w:sz w:val="22"/>
          <w:szCs w:val="22"/>
          <w:lang w:eastAsia="x-none"/>
        </w:rPr>
        <w:t>Proposal 4:</w:t>
      </w:r>
      <w:r w:rsidRPr="00CF2B7B">
        <w:rPr>
          <w:i/>
          <w:iCs/>
          <w:sz w:val="22"/>
          <w:szCs w:val="22"/>
          <w:lang w:eastAsia="x-none"/>
        </w:rPr>
        <w:t xml:space="preserve"> RAN1 should not support HARQ-ACK information corresponding to different PDSCHs scheduled by the DCI  being carried by different PUCCH(s).</w:t>
      </w:r>
    </w:p>
    <w:p w14:paraId="466E44F6" w14:textId="77777777" w:rsidR="001E247B" w:rsidRPr="001E247B" w:rsidRDefault="001E247B" w:rsidP="001E247B">
      <w:pPr>
        <w:tabs>
          <w:tab w:val="left" w:pos="640"/>
        </w:tabs>
        <w:jc w:val="both"/>
        <w:rPr>
          <w:i/>
          <w:iCs/>
          <w:sz w:val="22"/>
          <w:szCs w:val="22"/>
        </w:rPr>
      </w:pPr>
    </w:p>
    <w:p w14:paraId="2D3E1F11" w14:textId="77777777" w:rsidR="00CF2B7B" w:rsidRDefault="00CF2B7B" w:rsidP="00924A1F">
      <w:pPr>
        <w:jc w:val="both"/>
        <w:rPr>
          <w:b/>
          <w:bCs/>
          <w:i/>
          <w:iCs/>
          <w:sz w:val="22"/>
          <w:szCs w:val="22"/>
        </w:rPr>
      </w:pPr>
    </w:p>
    <w:p w14:paraId="1BA76F44" w14:textId="23D6E036" w:rsidR="00924A1F" w:rsidRPr="006B0094" w:rsidRDefault="00924A1F" w:rsidP="00924A1F">
      <w:pPr>
        <w:jc w:val="both"/>
        <w:rPr>
          <w:i/>
          <w:iCs/>
          <w:sz w:val="22"/>
          <w:szCs w:val="22"/>
        </w:rPr>
      </w:pPr>
      <w:r w:rsidRPr="006B0094">
        <w:rPr>
          <w:b/>
          <w:bCs/>
          <w:i/>
          <w:iCs/>
          <w:sz w:val="22"/>
          <w:szCs w:val="22"/>
        </w:rPr>
        <w:t xml:space="preserve">Proposal </w:t>
      </w:r>
      <w:r w:rsidR="0065289A">
        <w:rPr>
          <w:b/>
          <w:bCs/>
          <w:i/>
          <w:iCs/>
          <w:sz w:val="22"/>
          <w:szCs w:val="22"/>
        </w:rPr>
        <w:t>5</w:t>
      </w:r>
      <w:r w:rsidRPr="006B0094">
        <w:rPr>
          <w:b/>
          <w:bCs/>
          <w:i/>
          <w:iCs/>
          <w:sz w:val="22"/>
          <w:szCs w:val="22"/>
        </w:rPr>
        <w:t>:</w:t>
      </w:r>
      <w:r w:rsidRPr="006B0094">
        <w:rPr>
          <w:i/>
          <w:iCs/>
          <w:sz w:val="22"/>
          <w:szCs w:val="22"/>
        </w:rPr>
        <w:t xml:space="preserve"> Extend support of Type-1 Codebook to</w:t>
      </w:r>
      <w:r>
        <w:rPr>
          <w:i/>
          <w:iCs/>
          <w:sz w:val="22"/>
          <w:szCs w:val="22"/>
        </w:rPr>
        <w:t xml:space="preserve"> slot-groups for</w:t>
      </w:r>
      <w:r w:rsidRPr="006B0094">
        <w:rPr>
          <w:i/>
          <w:iCs/>
          <w:sz w:val="22"/>
          <w:szCs w:val="22"/>
        </w:rPr>
        <w:t xml:space="preserve"> multi-PDSCH transmission</w:t>
      </w:r>
    </w:p>
    <w:p w14:paraId="0A3E8600" w14:textId="01643F33" w:rsidR="00924A1F" w:rsidRDefault="00924A1F" w:rsidP="00E02491">
      <w:pPr>
        <w:tabs>
          <w:tab w:val="left" w:pos="540"/>
        </w:tabs>
        <w:rPr>
          <w:rFonts w:eastAsia="Batang"/>
          <w:i/>
          <w:color w:val="000000"/>
          <w:kern w:val="2"/>
          <w:sz w:val="22"/>
          <w:szCs w:val="22"/>
        </w:rPr>
      </w:pPr>
    </w:p>
    <w:p w14:paraId="357EBBC7" w14:textId="70E131DA" w:rsidR="00924A1F" w:rsidRDefault="00924A1F" w:rsidP="00924A1F">
      <w:pPr>
        <w:rPr>
          <w:i/>
          <w:iCs/>
          <w:sz w:val="22"/>
          <w:szCs w:val="22"/>
        </w:rPr>
      </w:pPr>
      <w:r w:rsidRPr="00A57D60">
        <w:rPr>
          <w:b/>
          <w:bCs/>
          <w:i/>
          <w:iCs/>
          <w:sz w:val="22"/>
          <w:szCs w:val="22"/>
        </w:rPr>
        <w:t xml:space="preserve">Proposal </w:t>
      </w:r>
      <w:r w:rsidR="0065289A">
        <w:rPr>
          <w:b/>
          <w:bCs/>
          <w:i/>
          <w:iCs/>
          <w:sz w:val="22"/>
          <w:szCs w:val="22"/>
        </w:rPr>
        <w:t>6</w:t>
      </w:r>
      <w:r w:rsidRPr="00A57D60">
        <w:rPr>
          <w:i/>
          <w:iCs/>
          <w:sz w:val="22"/>
          <w:szCs w:val="22"/>
        </w:rPr>
        <w:t>:</w:t>
      </w:r>
      <w:r w:rsidRPr="006B527C">
        <w:rPr>
          <w:i/>
          <w:iCs/>
          <w:sz w:val="22"/>
          <w:szCs w:val="22"/>
        </w:rPr>
        <w:t xml:space="preserve"> </w:t>
      </w:r>
      <w:r>
        <w:rPr>
          <w:i/>
          <w:iCs/>
          <w:sz w:val="22"/>
          <w:szCs w:val="22"/>
        </w:rPr>
        <w:t xml:space="preserve">Reusing the existing C-DAI and T-DAI definition in Rel-15/6, i.e., counting per DCI. </w:t>
      </w:r>
    </w:p>
    <w:p w14:paraId="59F69463" w14:textId="77777777" w:rsidR="00924A1F" w:rsidRDefault="00924A1F" w:rsidP="00924A1F">
      <w:pPr>
        <w:rPr>
          <w:i/>
          <w:iCs/>
          <w:sz w:val="22"/>
          <w:szCs w:val="22"/>
        </w:rPr>
      </w:pPr>
    </w:p>
    <w:p w14:paraId="63A784A9" w14:textId="2FD5D80C" w:rsidR="00924A1F" w:rsidRDefault="00924A1F" w:rsidP="00924A1F">
      <w:pPr>
        <w:rPr>
          <w:i/>
          <w:iCs/>
          <w:sz w:val="22"/>
          <w:szCs w:val="22"/>
        </w:rPr>
      </w:pPr>
      <w:r w:rsidRPr="00A57D60">
        <w:rPr>
          <w:b/>
          <w:bCs/>
          <w:i/>
          <w:iCs/>
          <w:sz w:val="22"/>
          <w:szCs w:val="22"/>
        </w:rPr>
        <w:t xml:space="preserve">Proposal </w:t>
      </w:r>
      <w:r w:rsidR="0065289A">
        <w:rPr>
          <w:b/>
          <w:bCs/>
          <w:i/>
          <w:iCs/>
          <w:sz w:val="22"/>
          <w:szCs w:val="22"/>
        </w:rPr>
        <w:t>7</w:t>
      </w:r>
      <w:r w:rsidRPr="00A57D60">
        <w:rPr>
          <w:i/>
          <w:iCs/>
          <w:sz w:val="22"/>
          <w:szCs w:val="22"/>
        </w:rPr>
        <w:t>:</w:t>
      </w:r>
      <w:r>
        <w:rPr>
          <w:i/>
          <w:iCs/>
          <w:sz w:val="22"/>
          <w:szCs w:val="22"/>
        </w:rPr>
        <w:t xml:space="preserve"> Introduce signaling mechanism to enable generating a HARQ-ACK bit per ‘M’ scheduled PDSCHs in a multi-PDSCH scheduling by performing HARQ-ACK bundling to compress the HARQ-ACK bits overhead. </w:t>
      </w:r>
    </w:p>
    <w:p w14:paraId="74879A1D" w14:textId="77777777" w:rsidR="00924A1F" w:rsidRDefault="00924A1F" w:rsidP="00924A1F">
      <w:pPr>
        <w:rPr>
          <w:i/>
          <w:iCs/>
          <w:sz w:val="22"/>
          <w:szCs w:val="22"/>
        </w:rPr>
      </w:pPr>
    </w:p>
    <w:p w14:paraId="1BC7EC40" w14:textId="4CD80FFB" w:rsidR="00924A1F" w:rsidRDefault="00924A1F" w:rsidP="00924A1F">
      <w:pPr>
        <w:rPr>
          <w:i/>
          <w:iCs/>
          <w:lang w:val="en-GB"/>
        </w:rPr>
      </w:pPr>
      <w:r w:rsidRPr="00D6771A">
        <w:rPr>
          <w:b/>
          <w:bCs/>
          <w:i/>
          <w:iCs/>
        </w:rPr>
        <w:t xml:space="preserve">Proposal </w:t>
      </w:r>
      <w:r w:rsidR="001E247B">
        <w:rPr>
          <w:b/>
          <w:bCs/>
          <w:i/>
          <w:iCs/>
        </w:rPr>
        <w:t>8</w:t>
      </w:r>
      <w:r w:rsidRPr="00D6771A">
        <w:rPr>
          <w:b/>
          <w:bCs/>
          <w:i/>
          <w:iCs/>
        </w:rPr>
        <w:t>:</w:t>
      </w:r>
      <w:r w:rsidRPr="00D6771A">
        <w:rPr>
          <w:i/>
          <w:iCs/>
        </w:rPr>
        <w:t xml:space="preserve"> </w:t>
      </w:r>
      <w:r w:rsidRPr="00D6771A">
        <w:rPr>
          <w:i/>
          <w:iCs/>
          <w:lang w:val="en-GB"/>
        </w:rPr>
        <w:t>Use existing DMRS patterns for NR operation in 52.6 to 71 GHz</w:t>
      </w:r>
    </w:p>
    <w:p w14:paraId="0F06C60F" w14:textId="11E8F648" w:rsidR="00924A1F" w:rsidRDefault="00924A1F" w:rsidP="00924A1F">
      <w:pPr>
        <w:rPr>
          <w:i/>
          <w:iCs/>
          <w:lang w:val="en-GB"/>
        </w:rPr>
      </w:pPr>
    </w:p>
    <w:p w14:paraId="09F302CC" w14:textId="277CEBF3" w:rsidR="00924A1F" w:rsidRPr="00836085" w:rsidRDefault="00924A1F" w:rsidP="00924A1F">
      <w:pPr>
        <w:rPr>
          <w:i/>
          <w:iCs/>
          <w:sz w:val="22"/>
          <w:szCs w:val="22"/>
        </w:rPr>
      </w:pPr>
      <w:r w:rsidRPr="00836085">
        <w:rPr>
          <w:b/>
          <w:bCs/>
          <w:i/>
          <w:iCs/>
          <w:sz w:val="22"/>
          <w:szCs w:val="22"/>
        </w:rPr>
        <w:t xml:space="preserve">Proposal </w:t>
      </w:r>
      <w:r w:rsidR="001E247B">
        <w:rPr>
          <w:b/>
          <w:bCs/>
          <w:i/>
          <w:iCs/>
          <w:sz w:val="22"/>
          <w:szCs w:val="22"/>
        </w:rPr>
        <w:t>9</w:t>
      </w:r>
      <w:r w:rsidRPr="00836085">
        <w:rPr>
          <w:b/>
          <w:bCs/>
          <w:i/>
          <w:iCs/>
          <w:sz w:val="22"/>
          <w:szCs w:val="22"/>
        </w:rPr>
        <w:t>:</w:t>
      </w:r>
      <w:r>
        <w:rPr>
          <w:b/>
          <w:bCs/>
          <w:i/>
          <w:iCs/>
          <w:sz w:val="22"/>
          <w:szCs w:val="22"/>
        </w:rPr>
        <w:t xml:space="preserve"> </w:t>
      </w:r>
      <w:r w:rsidRPr="00836085">
        <w:rPr>
          <w:i/>
          <w:iCs/>
          <w:sz w:val="22"/>
          <w:szCs w:val="22"/>
        </w:rPr>
        <w:t xml:space="preserve"> </w:t>
      </w:r>
      <w:r>
        <w:rPr>
          <w:i/>
          <w:iCs/>
          <w:sz w:val="22"/>
          <w:szCs w:val="22"/>
        </w:rPr>
        <w:t xml:space="preserve">To account for transmission with large SCSs in low coherence BW channels, </w:t>
      </w:r>
    </w:p>
    <w:p w14:paraId="4ABF1204" w14:textId="77777777" w:rsidR="00924A1F" w:rsidRPr="00836085" w:rsidRDefault="00924A1F" w:rsidP="00924A1F">
      <w:pPr>
        <w:pStyle w:val="ListParagraph"/>
        <w:numPr>
          <w:ilvl w:val="0"/>
          <w:numId w:val="5"/>
        </w:numPr>
        <w:ind w:leftChars="0"/>
        <w:rPr>
          <w:i/>
          <w:iCs/>
          <w:sz w:val="22"/>
          <w:szCs w:val="22"/>
        </w:rPr>
      </w:pPr>
      <w:r w:rsidRPr="00836085">
        <w:rPr>
          <w:i/>
          <w:iCs/>
          <w:sz w:val="22"/>
          <w:szCs w:val="22"/>
        </w:rPr>
        <w:t xml:space="preserve">turn on or off the FD-OCC based on the scenario the channel is in </w:t>
      </w:r>
    </w:p>
    <w:p w14:paraId="1F230F5A" w14:textId="77777777" w:rsidR="00924A1F" w:rsidRPr="00783695" w:rsidRDefault="00924A1F" w:rsidP="00924A1F">
      <w:pPr>
        <w:pStyle w:val="ListParagraph"/>
        <w:numPr>
          <w:ilvl w:val="0"/>
          <w:numId w:val="5"/>
        </w:numPr>
        <w:ind w:leftChars="0"/>
        <w:rPr>
          <w:i/>
          <w:iCs/>
        </w:rPr>
      </w:pPr>
      <w:r w:rsidRPr="00836085">
        <w:rPr>
          <w:i/>
          <w:iCs/>
          <w:sz w:val="22"/>
          <w:szCs w:val="22"/>
        </w:rPr>
        <w:t xml:space="preserve">configure the UE with a DMRS </w:t>
      </w:r>
      <w:r>
        <w:rPr>
          <w:i/>
          <w:iCs/>
          <w:sz w:val="22"/>
          <w:szCs w:val="22"/>
        </w:rPr>
        <w:t xml:space="preserve">port </w:t>
      </w:r>
      <w:r w:rsidRPr="00836085">
        <w:rPr>
          <w:i/>
          <w:iCs/>
          <w:sz w:val="22"/>
          <w:szCs w:val="22"/>
        </w:rPr>
        <w:t xml:space="preserve">pattern </w:t>
      </w:r>
      <w:r>
        <w:rPr>
          <w:i/>
          <w:iCs/>
          <w:sz w:val="22"/>
          <w:szCs w:val="22"/>
        </w:rPr>
        <w:t xml:space="preserve">based on the new SCSs and </w:t>
      </w:r>
      <w:r w:rsidRPr="00836085">
        <w:rPr>
          <w:i/>
          <w:iCs/>
          <w:sz w:val="22"/>
          <w:szCs w:val="22"/>
        </w:rPr>
        <w:t xml:space="preserve"> </w:t>
      </w:r>
      <w:r>
        <w:rPr>
          <w:i/>
          <w:iCs/>
          <w:sz w:val="22"/>
          <w:szCs w:val="22"/>
        </w:rPr>
        <w:t xml:space="preserve">the coherence bandwidth of the channel </w:t>
      </w:r>
    </w:p>
    <w:p w14:paraId="313CF0EA" w14:textId="1F10B8C1" w:rsidR="00924A1F" w:rsidRDefault="00924A1F" w:rsidP="00924A1F">
      <w:pPr>
        <w:rPr>
          <w:sz w:val="22"/>
          <w:szCs w:val="22"/>
        </w:rPr>
      </w:pPr>
    </w:p>
    <w:p w14:paraId="2745116A" w14:textId="77777777" w:rsidR="001E247B" w:rsidRPr="00F003A8" w:rsidRDefault="001E247B" w:rsidP="001E247B">
      <w:pPr>
        <w:tabs>
          <w:tab w:val="left" w:pos="540"/>
        </w:tabs>
        <w:rPr>
          <w:rFonts w:eastAsia="Batang"/>
          <w:i/>
          <w:color w:val="000000"/>
          <w:kern w:val="2"/>
          <w:sz w:val="22"/>
          <w:szCs w:val="22"/>
        </w:rPr>
      </w:pPr>
      <w:r w:rsidRPr="00F003A8">
        <w:rPr>
          <w:rFonts w:eastAsia="Batang"/>
          <w:b/>
          <w:bCs/>
          <w:i/>
          <w:color w:val="000000"/>
          <w:kern w:val="2"/>
          <w:sz w:val="22"/>
          <w:szCs w:val="22"/>
        </w:rPr>
        <w:t xml:space="preserve">Proposal </w:t>
      </w:r>
      <w:r>
        <w:rPr>
          <w:rFonts w:eastAsia="Batang"/>
          <w:b/>
          <w:bCs/>
          <w:i/>
          <w:color w:val="000000"/>
          <w:kern w:val="2"/>
          <w:sz w:val="22"/>
          <w:szCs w:val="22"/>
        </w:rPr>
        <w:t>10</w:t>
      </w:r>
      <w:r w:rsidRPr="00F003A8">
        <w:rPr>
          <w:rFonts w:eastAsia="Batang"/>
          <w:b/>
          <w:bCs/>
          <w:i/>
          <w:color w:val="000000"/>
          <w:kern w:val="2"/>
          <w:sz w:val="22"/>
          <w:szCs w:val="22"/>
        </w:rPr>
        <w:t>:</w:t>
      </w:r>
      <w:r w:rsidRPr="00F003A8">
        <w:rPr>
          <w:rFonts w:eastAsia="Batang"/>
          <w:i/>
          <w:color w:val="000000"/>
          <w:kern w:val="2"/>
          <w:sz w:val="22"/>
          <w:szCs w:val="22"/>
        </w:rPr>
        <w:t xml:space="preserve"> Investigate the behavior of block based PTRS in the presence of correlated phase noise.</w:t>
      </w:r>
    </w:p>
    <w:p w14:paraId="1FB9E9CC" w14:textId="77777777" w:rsidR="001E247B" w:rsidRPr="00F003A8" w:rsidRDefault="001E247B" w:rsidP="001E247B">
      <w:pPr>
        <w:tabs>
          <w:tab w:val="left" w:pos="540"/>
        </w:tabs>
        <w:rPr>
          <w:rFonts w:eastAsia="Batang"/>
          <w:i/>
          <w:color w:val="000000"/>
          <w:kern w:val="2"/>
          <w:sz w:val="22"/>
          <w:szCs w:val="22"/>
        </w:rPr>
      </w:pPr>
    </w:p>
    <w:p w14:paraId="3A4B0C3B" w14:textId="77777777" w:rsidR="001E247B" w:rsidRPr="00F003A8" w:rsidRDefault="001E247B" w:rsidP="001E247B">
      <w:pPr>
        <w:tabs>
          <w:tab w:val="left" w:pos="540"/>
        </w:tabs>
        <w:rPr>
          <w:rFonts w:eastAsia="Batang"/>
          <w:i/>
          <w:color w:val="000000"/>
          <w:kern w:val="2"/>
          <w:sz w:val="22"/>
          <w:szCs w:val="22"/>
        </w:rPr>
      </w:pPr>
      <w:r w:rsidRPr="00F003A8">
        <w:rPr>
          <w:rFonts w:eastAsia="Batang"/>
          <w:b/>
          <w:bCs/>
          <w:i/>
          <w:color w:val="000000"/>
          <w:kern w:val="2"/>
          <w:sz w:val="22"/>
          <w:szCs w:val="22"/>
        </w:rPr>
        <w:t xml:space="preserve">Proposal </w:t>
      </w:r>
      <w:r>
        <w:rPr>
          <w:rFonts w:eastAsia="Batang"/>
          <w:b/>
          <w:bCs/>
          <w:i/>
          <w:color w:val="000000"/>
          <w:kern w:val="2"/>
          <w:sz w:val="22"/>
          <w:szCs w:val="22"/>
        </w:rPr>
        <w:t>11</w:t>
      </w:r>
      <w:r w:rsidRPr="00F003A8">
        <w:rPr>
          <w:rFonts w:eastAsia="Batang"/>
          <w:b/>
          <w:bCs/>
          <w:i/>
          <w:color w:val="000000"/>
          <w:kern w:val="2"/>
          <w:sz w:val="22"/>
          <w:szCs w:val="22"/>
        </w:rPr>
        <w:t>:</w:t>
      </w:r>
      <w:r w:rsidRPr="00F003A8">
        <w:rPr>
          <w:rFonts w:eastAsia="Batang"/>
          <w:i/>
          <w:color w:val="000000"/>
          <w:kern w:val="2"/>
          <w:sz w:val="22"/>
          <w:szCs w:val="22"/>
        </w:rPr>
        <w:t xml:space="preserve"> RAN1 should support frequency domain power boosting for PTRS where regulations allow.</w:t>
      </w:r>
    </w:p>
    <w:p w14:paraId="2A5BA4DC" w14:textId="156EAFA5" w:rsidR="002134C9" w:rsidRPr="008134DE" w:rsidRDefault="00783695" w:rsidP="008134DE">
      <w:pPr>
        <w:pStyle w:val="Heading1"/>
      </w:pPr>
      <w:r>
        <w:t>R</w:t>
      </w:r>
      <w:r w:rsidR="002134C9" w:rsidRPr="008134DE">
        <w:t>eference</w:t>
      </w:r>
      <w:r w:rsidR="005B792A">
        <w:t>s</w:t>
      </w:r>
    </w:p>
    <w:p w14:paraId="10AAC152" w14:textId="3800C9B8" w:rsidR="00D66952" w:rsidRPr="00BC4336" w:rsidRDefault="00D66952" w:rsidP="009F012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18" w:name="_Ref40195690"/>
      <w:r w:rsidRPr="00BC4336">
        <w:rPr>
          <w:bCs/>
          <w:sz w:val="22"/>
          <w:szCs w:val="22"/>
          <w:lang w:val="en-GB"/>
        </w:rPr>
        <w:t>RP</w:t>
      </w:r>
      <w:r w:rsidR="00647210" w:rsidRPr="00BC4336">
        <w:rPr>
          <w:bCs/>
          <w:sz w:val="22"/>
          <w:szCs w:val="22"/>
          <w:lang w:val="en-GB"/>
        </w:rPr>
        <w:t>-</w:t>
      </w:r>
      <w:r w:rsidRPr="00BC4336">
        <w:rPr>
          <w:bCs/>
          <w:sz w:val="22"/>
          <w:szCs w:val="22"/>
          <w:lang w:val="en-GB"/>
        </w:rPr>
        <w:t>193259, New SID: Study on supporting NR from 52.6GHz to 71 GHz</w:t>
      </w:r>
      <w:bookmarkEnd w:id="18"/>
    </w:p>
    <w:p w14:paraId="3157627C" w14:textId="0F17B29C" w:rsidR="00BC4336" w:rsidRPr="00915C37" w:rsidRDefault="00BC4336"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rPr>
      </w:pPr>
      <w:bookmarkStart w:id="19" w:name="_Ref61729387"/>
      <w:bookmarkStart w:id="20" w:name="_Ref53750335"/>
      <w:r w:rsidRPr="00915C37">
        <w:rPr>
          <w:bCs/>
          <w:sz w:val="22"/>
          <w:szCs w:val="22"/>
          <w:lang w:val="en-GB"/>
        </w:rPr>
        <w:t>3GPP TR 38.808 V1.0.0 (2020-12</w:t>
      </w:r>
      <w:r w:rsidR="00E02491">
        <w:rPr>
          <w:bCs/>
          <w:sz w:val="22"/>
          <w:szCs w:val="22"/>
          <w:lang w:val="en-GB"/>
        </w:rPr>
        <w:t>)</w:t>
      </w:r>
      <w:r>
        <w:rPr>
          <w:bCs/>
          <w:sz w:val="22"/>
          <w:szCs w:val="22"/>
          <w:lang w:val="en-GB"/>
        </w:rPr>
        <w:t xml:space="preserve">, </w:t>
      </w:r>
      <w:r w:rsidRPr="00915C37">
        <w:rPr>
          <w:bCs/>
          <w:sz w:val="22"/>
          <w:szCs w:val="22"/>
          <w:lang w:val="en-GB"/>
        </w:rPr>
        <w:t>Study on supporting NR from 52.6 GHz to 71 GHz</w:t>
      </w:r>
      <w:r>
        <w:rPr>
          <w:bCs/>
          <w:sz w:val="22"/>
          <w:szCs w:val="22"/>
          <w:lang w:val="en-GB"/>
        </w:rPr>
        <w:t xml:space="preserve"> </w:t>
      </w:r>
      <w:bookmarkEnd w:id="19"/>
    </w:p>
    <w:p w14:paraId="0069EC31" w14:textId="77777777" w:rsidR="00BC4336" w:rsidRPr="00915C37" w:rsidRDefault="00BC4336"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21" w:name="_Ref61153273"/>
      <w:r w:rsidRPr="00915C37">
        <w:rPr>
          <w:bCs/>
          <w:sz w:val="22"/>
          <w:szCs w:val="22"/>
          <w:lang w:val="en-GB"/>
        </w:rPr>
        <w:t>RP-</w:t>
      </w:r>
      <w:r>
        <w:rPr>
          <w:sz w:val="22"/>
          <w:szCs w:val="22"/>
          <w:lang w:val="en-GB"/>
        </w:rPr>
        <w:t xml:space="preserve">202925, </w:t>
      </w:r>
      <w:r w:rsidRPr="00915C37">
        <w:rPr>
          <w:sz w:val="22"/>
          <w:szCs w:val="22"/>
          <w:lang w:val="en-GB"/>
        </w:rPr>
        <w:t xml:space="preserve"> </w:t>
      </w:r>
      <w:bookmarkEnd w:id="21"/>
      <w:r>
        <w:rPr>
          <w:sz w:val="22"/>
          <w:szCs w:val="22"/>
          <w:lang w:val="en-GB"/>
        </w:rPr>
        <w:t xml:space="preserve">3GPP Work Item Description on </w:t>
      </w:r>
      <w:r w:rsidRPr="00915C37">
        <w:rPr>
          <w:sz w:val="22"/>
          <w:szCs w:val="22"/>
          <w:lang w:val="en-GB"/>
        </w:rPr>
        <w:t>Extending current NR operation to 71GHz</w:t>
      </w:r>
    </w:p>
    <w:p w14:paraId="63049369" w14:textId="6D52D57B" w:rsidR="00A26B99" w:rsidRPr="00BC4336" w:rsidRDefault="00A26B99" w:rsidP="009F012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r w:rsidRPr="00BC4336">
        <w:rPr>
          <w:bCs/>
          <w:sz w:val="22"/>
          <w:szCs w:val="22"/>
          <w:lang w:val="en-GB"/>
        </w:rPr>
        <w:t>Chairman’s Notes, RAN1 #102-e, August 2020</w:t>
      </w:r>
      <w:bookmarkEnd w:id="20"/>
    </w:p>
    <w:p w14:paraId="1DD4B417" w14:textId="6FEA0B97" w:rsidR="00AB6FD7" w:rsidRDefault="00AB6FD7" w:rsidP="009F012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22" w:name="_Ref61600641"/>
      <w:r w:rsidRPr="00BC4336">
        <w:rPr>
          <w:bCs/>
          <w:sz w:val="22"/>
          <w:szCs w:val="22"/>
          <w:lang w:val="en-GB"/>
        </w:rPr>
        <w:t>Chairman’s Notes, RAN1 #103-e, October 2020</w:t>
      </w:r>
      <w:bookmarkEnd w:id="22"/>
    </w:p>
    <w:p w14:paraId="00CB962C" w14:textId="2156823B" w:rsidR="00D16BFB" w:rsidRPr="00BC4336" w:rsidRDefault="00D16BFB" w:rsidP="009F0125">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23" w:name="_Ref68085175"/>
      <w:r>
        <w:rPr>
          <w:bCs/>
          <w:sz w:val="22"/>
          <w:szCs w:val="22"/>
          <w:lang w:val="en-GB"/>
        </w:rPr>
        <w:t>Chairman’s Notes, RAN1 #104-e, January 2020</w:t>
      </w:r>
      <w:bookmarkEnd w:id="23"/>
    </w:p>
    <w:p w14:paraId="3BB04CE3" w14:textId="77777777" w:rsidR="00BC4336" w:rsidRDefault="00BC4336" w:rsidP="00BC4336">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24" w:name="_Ref61730053"/>
      <w:bookmarkStart w:id="25" w:name="_Ref61600885"/>
      <w:r w:rsidRPr="001C6C4C">
        <w:rPr>
          <w:bCs/>
          <w:sz w:val="22"/>
          <w:szCs w:val="22"/>
          <w:lang w:val="en-GB"/>
        </w:rPr>
        <w:t>3GPP TS 38.211 V16.4.0 (2020-12), Physical channels and modulation, (Release 16)</w:t>
      </w:r>
      <w:bookmarkEnd w:id="24"/>
    </w:p>
    <w:p w14:paraId="50431882" w14:textId="173CD08A" w:rsidR="00BC4336" w:rsidRPr="00BC4336" w:rsidRDefault="00BC4336" w:rsidP="00DE43AD">
      <w:pPr>
        <w:numPr>
          <w:ilvl w:val="0"/>
          <w:numId w:val="2"/>
        </w:numPr>
        <w:overflowPunct w:val="0"/>
        <w:autoSpaceDE w:val="0"/>
        <w:autoSpaceDN w:val="0"/>
        <w:adjustRightInd w:val="0"/>
        <w:spacing w:before="100" w:beforeAutospacing="1" w:after="120"/>
        <w:ind w:left="562" w:hanging="562"/>
        <w:textAlignment w:val="baseline"/>
        <w:rPr>
          <w:sz w:val="22"/>
          <w:szCs w:val="22"/>
        </w:rPr>
      </w:pPr>
      <w:r w:rsidRPr="00BC4336">
        <w:rPr>
          <w:bCs/>
          <w:sz w:val="22"/>
          <w:szCs w:val="22"/>
          <w:lang w:val="en-GB"/>
        </w:rPr>
        <w:t>3GPP TS 38.21</w:t>
      </w:r>
      <w:r>
        <w:rPr>
          <w:bCs/>
          <w:sz w:val="22"/>
          <w:szCs w:val="22"/>
          <w:lang w:val="en-GB"/>
        </w:rPr>
        <w:t>4</w:t>
      </w:r>
      <w:r w:rsidRPr="00BC4336">
        <w:rPr>
          <w:bCs/>
          <w:sz w:val="22"/>
          <w:szCs w:val="22"/>
          <w:lang w:val="en-GB"/>
        </w:rPr>
        <w:t xml:space="preserve"> V16.4.0 (2020-12), Physical layer procedures for data, (Release 16)</w:t>
      </w:r>
      <w:bookmarkStart w:id="26" w:name="_Ref61601745"/>
      <w:bookmarkStart w:id="27" w:name="_Ref47705046"/>
      <w:bookmarkEnd w:id="25"/>
    </w:p>
    <w:bookmarkEnd w:id="26"/>
    <w:p w14:paraId="67489FAF" w14:textId="306F86CC" w:rsidR="00380436" w:rsidRDefault="00BC4336" w:rsidP="00DE43AD">
      <w:pPr>
        <w:numPr>
          <w:ilvl w:val="0"/>
          <w:numId w:val="2"/>
        </w:numPr>
        <w:overflowPunct w:val="0"/>
        <w:autoSpaceDE w:val="0"/>
        <w:autoSpaceDN w:val="0"/>
        <w:adjustRightInd w:val="0"/>
        <w:spacing w:before="100" w:beforeAutospacing="1" w:after="120"/>
        <w:ind w:left="562" w:hanging="562"/>
        <w:textAlignment w:val="baseline"/>
        <w:rPr>
          <w:sz w:val="22"/>
          <w:szCs w:val="22"/>
        </w:rPr>
      </w:pPr>
      <w:r>
        <w:rPr>
          <w:sz w:val="22"/>
          <w:szCs w:val="22"/>
        </w:rPr>
        <w:t xml:space="preserve">R1-2101373, </w:t>
      </w:r>
      <w:r w:rsidRPr="00BC4336">
        <w:rPr>
          <w:sz w:val="22"/>
          <w:szCs w:val="22"/>
        </w:rPr>
        <w:t>PDCCH monitoring enhancements for NR between 52.6GHz and 71 GHz</w:t>
      </w:r>
      <w:r>
        <w:rPr>
          <w:sz w:val="22"/>
          <w:szCs w:val="22"/>
        </w:rPr>
        <w:t>, Apple, Jan. 2021</w:t>
      </w:r>
    </w:p>
    <w:p w14:paraId="419307AB" w14:textId="146A242E" w:rsidR="0001636D" w:rsidRDefault="0001636D" w:rsidP="00DE43AD">
      <w:pPr>
        <w:numPr>
          <w:ilvl w:val="0"/>
          <w:numId w:val="2"/>
        </w:numPr>
        <w:overflowPunct w:val="0"/>
        <w:autoSpaceDE w:val="0"/>
        <w:autoSpaceDN w:val="0"/>
        <w:adjustRightInd w:val="0"/>
        <w:spacing w:before="100" w:beforeAutospacing="1" w:after="120"/>
        <w:ind w:left="562" w:hanging="562"/>
        <w:textAlignment w:val="baseline"/>
        <w:rPr>
          <w:sz w:val="22"/>
          <w:szCs w:val="22"/>
        </w:rPr>
      </w:pPr>
      <w:bookmarkStart w:id="28" w:name="_Ref61746084"/>
      <w:r w:rsidRPr="0001636D">
        <w:rPr>
          <w:sz w:val="22"/>
          <w:szCs w:val="22"/>
        </w:rPr>
        <w:lastRenderedPageBreak/>
        <w:t>R1-2008457 A Discussion on Physical Layer Design for NR between 52.6GHz and 71 GHz</w:t>
      </w:r>
      <w:r>
        <w:rPr>
          <w:sz w:val="22"/>
          <w:szCs w:val="22"/>
        </w:rPr>
        <w:t>, Apple, October 2020</w:t>
      </w:r>
      <w:bookmarkEnd w:id="28"/>
    </w:p>
    <w:p w14:paraId="46FABA93" w14:textId="4AB0A58A" w:rsidR="00F13F5A" w:rsidRDefault="00F13F5A" w:rsidP="00DE43AD">
      <w:pPr>
        <w:numPr>
          <w:ilvl w:val="0"/>
          <w:numId w:val="2"/>
        </w:numPr>
        <w:overflowPunct w:val="0"/>
        <w:autoSpaceDE w:val="0"/>
        <w:autoSpaceDN w:val="0"/>
        <w:adjustRightInd w:val="0"/>
        <w:spacing w:before="100" w:beforeAutospacing="1" w:after="120"/>
        <w:ind w:left="562" w:hanging="562"/>
        <w:textAlignment w:val="baseline"/>
        <w:rPr>
          <w:sz w:val="22"/>
          <w:szCs w:val="22"/>
        </w:rPr>
      </w:pPr>
      <w:bookmarkStart w:id="29" w:name="_Ref61780227"/>
      <w:r>
        <w:rPr>
          <w:sz w:val="22"/>
          <w:szCs w:val="22"/>
        </w:rPr>
        <w:t xml:space="preserve">R1-2008459 </w:t>
      </w:r>
      <w:r w:rsidRPr="00F13F5A">
        <w:rPr>
          <w:sz w:val="22"/>
          <w:szCs w:val="22"/>
        </w:rPr>
        <w:t>Evaluation results for Physical Layer Design for NR above 52.6GHz</w:t>
      </w:r>
      <w:r>
        <w:rPr>
          <w:sz w:val="22"/>
          <w:szCs w:val="22"/>
        </w:rPr>
        <w:t>, Apple, October 2020</w:t>
      </w:r>
      <w:bookmarkEnd w:id="27"/>
      <w:bookmarkEnd w:id="29"/>
    </w:p>
    <w:p w14:paraId="75CB89E7" w14:textId="6CAACB78" w:rsidR="00F95FE3" w:rsidRDefault="00F95FE3" w:rsidP="00F95FE3">
      <w:pPr>
        <w:overflowPunct w:val="0"/>
        <w:autoSpaceDE w:val="0"/>
        <w:autoSpaceDN w:val="0"/>
        <w:adjustRightInd w:val="0"/>
        <w:spacing w:before="100" w:beforeAutospacing="1" w:after="120"/>
        <w:textAlignment w:val="baseline"/>
        <w:rPr>
          <w:sz w:val="22"/>
          <w:szCs w:val="22"/>
        </w:rPr>
      </w:pPr>
    </w:p>
    <w:p w14:paraId="6F4C9973" w14:textId="6117BF78" w:rsidR="00F95FE3" w:rsidRPr="00F95FE3" w:rsidRDefault="00F95FE3" w:rsidP="00A75001">
      <w:pPr>
        <w:pStyle w:val="Heading1"/>
        <w:spacing w:before="100" w:beforeAutospacing="1" w:after="120"/>
        <w:rPr>
          <w:sz w:val="22"/>
          <w:szCs w:val="22"/>
        </w:rPr>
      </w:pPr>
      <w:r>
        <w:t>Assumptions</w:t>
      </w:r>
    </w:p>
    <w:p w14:paraId="633B5A58" w14:textId="4C8ED44C" w:rsidR="00F95FE3" w:rsidRDefault="00F95FE3" w:rsidP="00F95FE3">
      <w:pPr>
        <w:overflowPunct w:val="0"/>
        <w:autoSpaceDE w:val="0"/>
        <w:autoSpaceDN w:val="0"/>
        <w:adjustRightInd w:val="0"/>
        <w:spacing w:before="100" w:beforeAutospacing="1" w:after="120"/>
        <w:textAlignment w:val="baseline"/>
        <w:rPr>
          <w:sz w:val="22"/>
          <w:szCs w:val="22"/>
        </w:rPr>
      </w:pPr>
      <w:r>
        <w:rPr>
          <w:sz w:val="22"/>
          <w:szCs w:val="22"/>
        </w:rPr>
        <w:t xml:space="preserve">Assumptions are based on the following agreement in </w:t>
      </w:r>
      <w:r>
        <w:rPr>
          <w:sz w:val="22"/>
          <w:szCs w:val="22"/>
        </w:rPr>
        <w:fldChar w:fldCharType="begin"/>
      </w:r>
      <w:r>
        <w:rPr>
          <w:sz w:val="22"/>
          <w:szCs w:val="22"/>
        </w:rPr>
        <w:instrText xml:space="preserve"> REF _Ref68085175 \r \h </w:instrText>
      </w:r>
      <w:r>
        <w:rPr>
          <w:sz w:val="22"/>
          <w:szCs w:val="22"/>
        </w:rPr>
      </w:r>
      <w:r>
        <w:rPr>
          <w:sz w:val="22"/>
          <w:szCs w:val="22"/>
        </w:rPr>
        <w:fldChar w:fldCharType="separate"/>
      </w:r>
      <w:r w:rsidR="00576499">
        <w:rPr>
          <w:sz w:val="22"/>
          <w:szCs w:val="22"/>
        </w:rPr>
        <w:t>[6]</w:t>
      </w:r>
      <w:r>
        <w:rPr>
          <w:sz w:val="22"/>
          <w:szCs w:val="22"/>
        </w:rPr>
        <w:fldChar w:fldCharType="end"/>
      </w:r>
    </w:p>
    <w:p w14:paraId="32FD6351" w14:textId="77777777" w:rsidR="00F95FE3" w:rsidRPr="00F95FE3" w:rsidRDefault="00F95FE3" w:rsidP="00F95FE3">
      <w:pPr>
        <w:jc w:val="both"/>
        <w:rPr>
          <w:sz w:val="22"/>
          <w:szCs w:val="22"/>
          <w:lang w:eastAsia="x-none"/>
        </w:rPr>
      </w:pPr>
      <w:r w:rsidRPr="00F95FE3">
        <w:rPr>
          <w:sz w:val="22"/>
          <w:szCs w:val="22"/>
          <w:highlight w:val="green"/>
          <w:lang w:eastAsia="x-none"/>
        </w:rPr>
        <w:t>Agreement:</w:t>
      </w:r>
    </w:p>
    <w:p w14:paraId="3DD7E79A" w14:textId="77777777" w:rsidR="00F95FE3" w:rsidRPr="00F95FE3" w:rsidRDefault="00F95FE3" w:rsidP="00F95FE3">
      <w:pPr>
        <w:jc w:val="both"/>
        <w:rPr>
          <w:sz w:val="22"/>
          <w:szCs w:val="22"/>
          <w:lang w:eastAsia="x-none"/>
        </w:rPr>
      </w:pPr>
      <w:r w:rsidRPr="00F95FE3">
        <w:rPr>
          <w:sz w:val="22"/>
          <w:szCs w:val="22"/>
          <w:lang w:eastAsia="x-none"/>
        </w:rPr>
        <w:t xml:space="preserve">Proposal 5-1a in </w:t>
      </w:r>
      <w:hyperlink r:id="rId20" w:history="1">
        <w:r w:rsidRPr="00F95FE3">
          <w:rPr>
            <w:rStyle w:val="Hyperlink"/>
            <w:sz w:val="22"/>
            <w:szCs w:val="22"/>
            <w:lang w:eastAsia="x-none"/>
          </w:rPr>
          <w:t>R1-2102072</w:t>
        </w:r>
      </w:hyperlink>
      <w:r w:rsidRPr="00F95FE3">
        <w:rPr>
          <w:sz w:val="22"/>
          <w:szCs w:val="22"/>
          <w:lang w:eastAsia="x-none"/>
        </w:rPr>
        <w:t xml:space="preserve"> is agreed with the following modification:</w:t>
      </w:r>
    </w:p>
    <w:p w14:paraId="1EDCDC3C" w14:textId="77777777" w:rsidR="00F95FE3" w:rsidRPr="00F95FE3" w:rsidRDefault="00F95FE3" w:rsidP="00F95FE3">
      <w:pPr>
        <w:numPr>
          <w:ilvl w:val="0"/>
          <w:numId w:val="26"/>
        </w:numPr>
        <w:jc w:val="both"/>
        <w:rPr>
          <w:sz w:val="22"/>
          <w:szCs w:val="22"/>
          <w:lang w:eastAsia="x-none"/>
        </w:rPr>
      </w:pPr>
      <w:r w:rsidRPr="00F95FE3">
        <w:rPr>
          <w:sz w:val="22"/>
          <w:szCs w:val="22"/>
          <w:lang w:eastAsia="x-none"/>
        </w:rPr>
        <w:t>In the row for PTRS configuration, change the text to “</w:t>
      </w:r>
      <w:r w:rsidRPr="00F95FE3">
        <w:rPr>
          <w:sz w:val="22"/>
          <w:szCs w:val="22"/>
        </w:rPr>
        <w:t>Companies are asked to report details of PN compensation method(s) with corresponding receiver complexity and details of PTRS enhancement (including any modifications to sequences) for CP-OFDM if evaluated. For example, for block-based PTRS enhancement, the number of PTRS blocks per OFDM symbol, the number of PTRS REs per block, and the placement of PTRS blocks in each OFDM symbol are required to be provided if evaluated”</w:t>
      </w:r>
    </w:p>
    <w:p w14:paraId="34476BC0" w14:textId="77777777" w:rsidR="00F95FE3" w:rsidRPr="00BC4336" w:rsidRDefault="00F95FE3" w:rsidP="00F95FE3">
      <w:pPr>
        <w:overflowPunct w:val="0"/>
        <w:autoSpaceDE w:val="0"/>
        <w:autoSpaceDN w:val="0"/>
        <w:adjustRightInd w:val="0"/>
        <w:spacing w:before="100" w:beforeAutospacing="1" w:after="120"/>
        <w:textAlignment w:val="baseline"/>
        <w:rPr>
          <w:sz w:val="22"/>
          <w:szCs w:val="22"/>
        </w:rPr>
      </w:pPr>
    </w:p>
    <w:sectPr w:rsidR="00F95FE3" w:rsidRPr="00BC4336"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842131" w14:textId="77777777" w:rsidR="000256EF" w:rsidRDefault="000256EF" w:rsidP="00161DF4">
      <w:r>
        <w:separator/>
      </w:r>
    </w:p>
  </w:endnote>
  <w:endnote w:type="continuationSeparator" w:id="0">
    <w:p w14:paraId="3392382A" w14:textId="77777777" w:rsidR="000256EF" w:rsidRDefault="000256EF"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A4DC3" w14:textId="77777777" w:rsidR="000256EF" w:rsidRDefault="000256EF" w:rsidP="00161DF4">
      <w:r>
        <w:separator/>
      </w:r>
    </w:p>
  </w:footnote>
  <w:footnote w:type="continuationSeparator" w:id="0">
    <w:p w14:paraId="1B0F2857" w14:textId="77777777" w:rsidR="000256EF" w:rsidRDefault="000256EF"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C1DCAB5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D05574"/>
    <w:multiLevelType w:val="hybridMultilevel"/>
    <w:tmpl w:val="80746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9E2473"/>
    <w:multiLevelType w:val="hybridMultilevel"/>
    <w:tmpl w:val="7452EDC4"/>
    <w:lvl w:ilvl="0" w:tplc="014062C0">
      <w:start w:val="1"/>
      <w:numFmt w:val="lowerLetter"/>
      <w:lvlText w:val="(%1)"/>
      <w:lvlJc w:val="left"/>
      <w:pPr>
        <w:ind w:left="1080" w:hanging="360"/>
      </w:pPr>
      <w:rPr>
        <w:rFonts w:ascii="Times New Roman" w:eastAsia="Times New Roman" w:hAnsi="Times New Roman" w:cs="Times New Roman"/>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6AD5B20"/>
    <w:multiLevelType w:val="hybridMultilevel"/>
    <w:tmpl w:val="61C42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8EE1397"/>
    <w:multiLevelType w:val="hybridMultilevel"/>
    <w:tmpl w:val="4E907C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5B2AED"/>
    <w:multiLevelType w:val="multilevel"/>
    <w:tmpl w:val="1B5B2AE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22D4387"/>
    <w:multiLevelType w:val="hybridMultilevel"/>
    <w:tmpl w:val="4C664AF6"/>
    <w:lvl w:ilvl="0" w:tplc="68E81E48">
      <w:start w:val="1"/>
      <mc:AlternateContent>
        <mc:Choice Requires="w14">
          <w:numFmt w:val="custom" w:format="001, 002, 003, ..."/>
        </mc:Choice>
        <mc:Fallback>
          <w:numFmt w:val="decimal"/>
        </mc:Fallback>
      </mc:AlternateContent>
      <w:pStyle w:val="AppText"/>
      <w:lvlText w:val="[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94772C"/>
    <w:multiLevelType w:val="hybridMultilevel"/>
    <w:tmpl w:val="67FCB7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102BE0"/>
    <w:multiLevelType w:val="hybridMultilevel"/>
    <w:tmpl w:val="F61A04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8E1B7E"/>
    <w:multiLevelType w:val="hybridMultilevel"/>
    <w:tmpl w:val="E1481C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7F76F3"/>
    <w:multiLevelType w:val="hybridMultilevel"/>
    <w:tmpl w:val="3D80D7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AC3EDE"/>
    <w:multiLevelType w:val="hybridMultilevel"/>
    <w:tmpl w:val="2EEC7B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E03F1"/>
    <w:multiLevelType w:val="hybridMultilevel"/>
    <w:tmpl w:val="E14246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60C5C51"/>
    <w:multiLevelType w:val="hybridMultilevel"/>
    <w:tmpl w:val="8C9478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F4116BD"/>
    <w:multiLevelType w:val="multilevel"/>
    <w:tmpl w:val="1B5B2AE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79A8774F"/>
    <w:multiLevelType w:val="hybridMultilevel"/>
    <w:tmpl w:val="E86C2F80"/>
    <w:lvl w:ilvl="0" w:tplc="9E0E00D2">
      <w:start w:val="1"/>
      <w:numFmt w:val="lowerLetter"/>
      <w:lvlText w:val="%1)"/>
      <w:lvlJc w:val="left"/>
      <w:pPr>
        <w:ind w:left="360" w:hanging="360"/>
      </w:pPr>
      <w:rPr>
        <w:rFonts w:ascii="Times" w:eastAsia="Batang" w:hAnsi="Time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B0D6B7A"/>
    <w:multiLevelType w:val="hybridMultilevel"/>
    <w:tmpl w:val="A5D42C2E"/>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9"/>
  </w:num>
  <w:num w:numId="4">
    <w:abstractNumId w:val="15"/>
  </w:num>
  <w:num w:numId="5">
    <w:abstractNumId w:val="4"/>
  </w:num>
  <w:num w:numId="6">
    <w:abstractNumId w:val="12"/>
  </w:num>
  <w:num w:numId="7">
    <w:abstractNumId w:val="3"/>
  </w:num>
  <w:num w:numId="8">
    <w:abstractNumId w:val="20"/>
  </w:num>
  <w:num w:numId="9">
    <w:abstractNumId w:val="10"/>
  </w:num>
  <w:num w:numId="10">
    <w:abstractNumId w:val="5"/>
  </w:num>
  <w:num w:numId="11">
    <w:abstractNumId w:val="11"/>
  </w:num>
  <w:num w:numId="12">
    <w:abstractNumId w:val="16"/>
  </w:num>
  <w:num w:numId="13">
    <w:abstractNumId w:val="21"/>
  </w:num>
  <w:num w:numId="14">
    <w:abstractNumId w:val="25"/>
  </w:num>
  <w:num w:numId="15">
    <w:abstractNumId w:val="19"/>
  </w:num>
  <w:num w:numId="16">
    <w:abstractNumId w:val="14"/>
  </w:num>
  <w:num w:numId="17">
    <w:abstractNumId w:val="23"/>
  </w:num>
  <w:num w:numId="18">
    <w:abstractNumId w:val="8"/>
  </w:num>
  <w:num w:numId="19">
    <w:abstractNumId w:val="17"/>
  </w:num>
  <w:num w:numId="20">
    <w:abstractNumId w:val="24"/>
  </w:num>
  <w:num w:numId="21">
    <w:abstractNumId w:val="22"/>
  </w:num>
  <w:num w:numId="22">
    <w:abstractNumId w:val="0"/>
  </w:num>
  <w:num w:numId="23">
    <w:abstractNumId w:val="6"/>
  </w:num>
  <w:num w:numId="24">
    <w:abstractNumId w:val="18"/>
  </w:num>
  <w:num w:numId="25">
    <w:abstractNumId w:val="13"/>
  </w:num>
  <w:num w:numId="26">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7041"/>
    <w:rsid w:val="00013BC3"/>
    <w:rsid w:val="0001636D"/>
    <w:rsid w:val="000212EC"/>
    <w:rsid w:val="00023957"/>
    <w:rsid w:val="00023A6D"/>
    <w:rsid w:val="00024CD4"/>
    <w:rsid w:val="000256EF"/>
    <w:rsid w:val="00026645"/>
    <w:rsid w:val="00027244"/>
    <w:rsid w:val="0003074A"/>
    <w:rsid w:val="00031B3C"/>
    <w:rsid w:val="00031E68"/>
    <w:rsid w:val="00032FD3"/>
    <w:rsid w:val="00033C6F"/>
    <w:rsid w:val="00033D5B"/>
    <w:rsid w:val="000379AD"/>
    <w:rsid w:val="00041988"/>
    <w:rsid w:val="00044CC2"/>
    <w:rsid w:val="00044EAE"/>
    <w:rsid w:val="000469C0"/>
    <w:rsid w:val="0005612B"/>
    <w:rsid w:val="000605BB"/>
    <w:rsid w:val="00060CC9"/>
    <w:rsid w:val="00064549"/>
    <w:rsid w:val="00067251"/>
    <w:rsid w:val="00067C74"/>
    <w:rsid w:val="00072D6B"/>
    <w:rsid w:val="00073136"/>
    <w:rsid w:val="00076567"/>
    <w:rsid w:val="000833DB"/>
    <w:rsid w:val="000844E7"/>
    <w:rsid w:val="00086D3F"/>
    <w:rsid w:val="00087B6E"/>
    <w:rsid w:val="000910D7"/>
    <w:rsid w:val="00092209"/>
    <w:rsid w:val="00093E97"/>
    <w:rsid w:val="000A1890"/>
    <w:rsid w:val="000A2AAA"/>
    <w:rsid w:val="000A3013"/>
    <w:rsid w:val="000A432A"/>
    <w:rsid w:val="000A4BC5"/>
    <w:rsid w:val="000A7DA5"/>
    <w:rsid w:val="000B0EE6"/>
    <w:rsid w:val="000B2729"/>
    <w:rsid w:val="000B40A3"/>
    <w:rsid w:val="000B4F61"/>
    <w:rsid w:val="000B69CF"/>
    <w:rsid w:val="000B7498"/>
    <w:rsid w:val="000C3D00"/>
    <w:rsid w:val="000C4F84"/>
    <w:rsid w:val="000C560B"/>
    <w:rsid w:val="000C62A2"/>
    <w:rsid w:val="000D1A8F"/>
    <w:rsid w:val="000D4809"/>
    <w:rsid w:val="000F2C70"/>
    <w:rsid w:val="0010119A"/>
    <w:rsid w:val="0010586F"/>
    <w:rsid w:val="0010756F"/>
    <w:rsid w:val="001144DC"/>
    <w:rsid w:val="00116CE5"/>
    <w:rsid w:val="0012068C"/>
    <w:rsid w:val="00127219"/>
    <w:rsid w:val="00130600"/>
    <w:rsid w:val="001322AD"/>
    <w:rsid w:val="00137F31"/>
    <w:rsid w:val="00140849"/>
    <w:rsid w:val="001408EE"/>
    <w:rsid w:val="001412B7"/>
    <w:rsid w:val="00143F2E"/>
    <w:rsid w:val="001454B7"/>
    <w:rsid w:val="00151E5F"/>
    <w:rsid w:val="001522EE"/>
    <w:rsid w:val="00153773"/>
    <w:rsid w:val="0015438D"/>
    <w:rsid w:val="00156C6E"/>
    <w:rsid w:val="00161DF4"/>
    <w:rsid w:val="00163E9A"/>
    <w:rsid w:val="001666C6"/>
    <w:rsid w:val="001779C8"/>
    <w:rsid w:val="00181EFC"/>
    <w:rsid w:val="00185220"/>
    <w:rsid w:val="0018607A"/>
    <w:rsid w:val="00190D2B"/>
    <w:rsid w:val="00194352"/>
    <w:rsid w:val="00194BBD"/>
    <w:rsid w:val="00196F0A"/>
    <w:rsid w:val="001A6E2A"/>
    <w:rsid w:val="001A7109"/>
    <w:rsid w:val="001A711F"/>
    <w:rsid w:val="001A7E01"/>
    <w:rsid w:val="001B2A5D"/>
    <w:rsid w:val="001B2AEE"/>
    <w:rsid w:val="001C528B"/>
    <w:rsid w:val="001D268E"/>
    <w:rsid w:val="001D5CE5"/>
    <w:rsid w:val="001D749D"/>
    <w:rsid w:val="001E0096"/>
    <w:rsid w:val="001E247B"/>
    <w:rsid w:val="001F16C3"/>
    <w:rsid w:val="001F7346"/>
    <w:rsid w:val="002047CD"/>
    <w:rsid w:val="002047D4"/>
    <w:rsid w:val="00211D0D"/>
    <w:rsid w:val="002134C9"/>
    <w:rsid w:val="00220A4C"/>
    <w:rsid w:val="00220B0E"/>
    <w:rsid w:val="00232222"/>
    <w:rsid w:val="00240E7C"/>
    <w:rsid w:val="002429A4"/>
    <w:rsid w:val="0024325A"/>
    <w:rsid w:val="00252B41"/>
    <w:rsid w:val="00255A5B"/>
    <w:rsid w:val="00260169"/>
    <w:rsid w:val="002651AA"/>
    <w:rsid w:val="00266E0F"/>
    <w:rsid w:val="002738F9"/>
    <w:rsid w:val="00274F27"/>
    <w:rsid w:val="0027647F"/>
    <w:rsid w:val="00276534"/>
    <w:rsid w:val="00276E66"/>
    <w:rsid w:val="00280F9D"/>
    <w:rsid w:val="00284AB0"/>
    <w:rsid w:val="00285B13"/>
    <w:rsid w:val="00285DD5"/>
    <w:rsid w:val="002868E1"/>
    <w:rsid w:val="002948FF"/>
    <w:rsid w:val="00295B2A"/>
    <w:rsid w:val="002960C1"/>
    <w:rsid w:val="002972B7"/>
    <w:rsid w:val="002A274D"/>
    <w:rsid w:val="002A2DF3"/>
    <w:rsid w:val="002A45B9"/>
    <w:rsid w:val="002A4704"/>
    <w:rsid w:val="002A5B21"/>
    <w:rsid w:val="002B05B7"/>
    <w:rsid w:val="002B162B"/>
    <w:rsid w:val="002B5FC9"/>
    <w:rsid w:val="002B72F3"/>
    <w:rsid w:val="002B7DC5"/>
    <w:rsid w:val="002B7E2A"/>
    <w:rsid w:val="002C4EFD"/>
    <w:rsid w:val="002C55E6"/>
    <w:rsid w:val="002C57AC"/>
    <w:rsid w:val="002D157A"/>
    <w:rsid w:val="002D41EF"/>
    <w:rsid w:val="002D5BF8"/>
    <w:rsid w:val="002D68CE"/>
    <w:rsid w:val="002E362A"/>
    <w:rsid w:val="002E62B8"/>
    <w:rsid w:val="002E7927"/>
    <w:rsid w:val="002F6A37"/>
    <w:rsid w:val="00300A29"/>
    <w:rsid w:val="00302D87"/>
    <w:rsid w:val="003043B3"/>
    <w:rsid w:val="003105DC"/>
    <w:rsid w:val="00310BD2"/>
    <w:rsid w:val="00314F7D"/>
    <w:rsid w:val="00324B75"/>
    <w:rsid w:val="00335A1C"/>
    <w:rsid w:val="003404AA"/>
    <w:rsid w:val="0034266A"/>
    <w:rsid w:val="0034417B"/>
    <w:rsid w:val="00352A29"/>
    <w:rsid w:val="0035494F"/>
    <w:rsid w:val="00354E9A"/>
    <w:rsid w:val="00356A2B"/>
    <w:rsid w:val="003650B8"/>
    <w:rsid w:val="00366DBB"/>
    <w:rsid w:val="00366F52"/>
    <w:rsid w:val="00367023"/>
    <w:rsid w:val="003715EE"/>
    <w:rsid w:val="00371DFE"/>
    <w:rsid w:val="00374E59"/>
    <w:rsid w:val="0037752C"/>
    <w:rsid w:val="00380436"/>
    <w:rsid w:val="00397AA2"/>
    <w:rsid w:val="003A0742"/>
    <w:rsid w:val="003A13B3"/>
    <w:rsid w:val="003B5721"/>
    <w:rsid w:val="003C6398"/>
    <w:rsid w:val="003C7CB1"/>
    <w:rsid w:val="003D21D7"/>
    <w:rsid w:val="003D3A94"/>
    <w:rsid w:val="003D5CFF"/>
    <w:rsid w:val="003E75B6"/>
    <w:rsid w:val="003F2F79"/>
    <w:rsid w:val="003F5A7F"/>
    <w:rsid w:val="003F61B7"/>
    <w:rsid w:val="003F670D"/>
    <w:rsid w:val="004017DC"/>
    <w:rsid w:val="0040315C"/>
    <w:rsid w:val="00405A98"/>
    <w:rsid w:val="00406FB8"/>
    <w:rsid w:val="00417FC9"/>
    <w:rsid w:val="00425729"/>
    <w:rsid w:val="00425D1A"/>
    <w:rsid w:val="00430AB1"/>
    <w:rsid w:val="00431CD3"/>
    <w:rsid w:val="0043338E"/>
    <w:rsid w:val="0043669F"/>
    <w:rsid w:val="00440721"/>
    <w:rsid w:val="004419CA"/>
    <w:rsid w:val="00446818"/>
    <w:rsid w:val="00447039"/>
    <w:rsid w:val="00461B15"/>
    <w:rsid w:val="00462395"/>
    <w:rsid w:val="00463067"/>
    <w:rsid w:val="00463D8C"/>
    <w:rsid w:val="004679FD"/>
    <w:rsid w:val="00475C2B"/>
    <w:rsid w:val="00476CE9"/>
    <w:rsid w:val="00482475"/>
    <w:rsid w:val="00483A2F"/>
    <w:rsid w:val="00484173"/>
    <w:rsid w:val="004929D2"/>
    <w:rsid w:val="00495840"/>
    <w:rsid w:val="00496D0C"/>
    <w:rsid w:val="004A41EF"/>
    <w:rsid w:val="004B05E8"/>
    <w:rsid w:val="004B1AAE"/>
    <w:rsid w:val="004B1C85"/>
    <w:rsid w:val="004B2C35"/>
    <w:rsid w:val="004B3124"/>
    <w:rsid w:val="004B408D"/>
    <w:rsid w:val="004B74CC"/>
    <w:rsid w:val="004C152A"/>
    <w:rsid w:val="004C27E7"/>
    <w:rsid w:val="004C72E5"/>
    <w:rsid w:val="004D2D29"/>
    <w:rsid w:val="004E4A0C"/>
    <w:rsid w:val="004E7B5C"/>
    <w:rsid w:val="004F04BF"/>
    <w:rsid w:val="005046DA"/>
    <w:rsid w:val="0050538C"/>
    <w:rsid w:val="005070D0"/>
    <w:rsid w:val="005150C5"/>
    <w:rsid w:val="00517037"/>
    <w:rsid w:val="00517ADD"/>
    <w:rsid w:val="00517CF1"/>
    <w:rsid w:val="00520D6A"/>
    <w:rsid w:val="0052758B"/>
    <w:rsid w:val="00530AB8"/>
    <w:rsid w:val="005363A1"/>
    <w:rsid w:val="0053782C"/>
    <w:rsid w:val="005401F9"/>
    <w:rsid w:val="00550F71"/>
    <w:rsid w:val="005554F6"/>
    <w:rsid w:val="00556671"/>
    <w:rsid w:val="00560FDD"/>
    <w:rsid w:val="00566326"/>
    <w:rsid w:val="00572A9C"/>
    <w:rsid w:val="00576499"/>
    <w:rsid w:val="0057649C"/>
    <w:rsid w:val="0058082D"/>
    <w:rsid w:val="005811A6"/>
    <w:rsid w:val="00591848"/>
    <w:rsid w:val="005954E4"/>
    <w:rsid w:val="00595501"/>
    <w:rsid w:val="005955FB"/>
    <w:rsid w:val="005A49A7"/>
    <w:rsid w:val="005B1AD1"/>
    <w:rsid w:val="005B3161"/>
    <w:rsid w:val="005B6997"/>
    <w:rsid w:val="005B792A"/>
    <w:rsid w:val="005C43CB"/>
    <w:rsid w:val="005D0006"/>
    <w:rsid w:val="005D45F7"/>
    <w:rsid w:val="005D52EC"/>
    <w:rsid w:val="005D57A7"/>
    <w:rsid w:val="005E1D6C"/>
    <w:rsid w:val="005E3D31"/>
    <w:rsid w:val="005E5F6C"/>
    <w:rsid w:val="005F0B11"/>
    <w:rsid w:val="005F5500"/>
    <w:rsid w:val="005F5A01"/>
    <w:rsid w:val="005F7A0E"/>
    <w:rsid w:val="006066F2"/>
    <w:rsid w:val="00610BE9"/>
    <w:rsid w:val="00615697"/>
    <w:rsid w:val="0061765C"/>
    <w:rsid w:val="00621B57"/>
    <w:rsid w:val="00623BAB"/>
    <w:rsid w:val="00626534"/>
    <w:rsid w:val="00631A14"/>
    <w:rsid w:val="00635837"/>
    <w:rsid w:val="00636D7B"/>
    <w:rsid w:val="00640941"/>
    <w:rsid w:val="00642303"/>
    <w:rsid w:val="00644476"/>
    <w:rsid w:val="00645864"/>
    <w:rsid w:val="00646B05"/>
    <w:rsid w:val="00647210"/>
    <w:rsid w:val="0065289A"/>
    <w:rsid w:val="006531B1"/>
    <w:rsid w:val="0065436E"/>
    <w:rsid w:val="0065662D"/>
    <w:rsid w:val="00661133"/>
    <w:rsid w:val="00661178"/>
    <w:rsid w:val="00661740"/>
    <w:rsid w:val="006631A3"/>
    <w:rsid w:val="00664689"/>
    <w:rsid w:val="006664E6"/>
    <w:rsid w:val="00670AF4"/>
    <w:rsid w:val="00671652"/>
    <w:rsid w:val="006757A7"/>
    <w:rsid w:val="006765F4"/>
    <w:rsid w:val="006808DA"/>
    <w:rsid w:val="0068184E"/>
    <w:rsid w:val="00685938"/>
    <w:rsid w:val="00686F27"/>
    <w:rsid w:val="0069201C"/>
    <w:rsid w:val="00696F45"/>
    <w:rsid w:val="006A45D6"/>
    <w:rsid w:val="006A57F6"/>
    <w:rsid w:val="006A634E"/>
    <w:rsid w:val="006B0094"/>
    <w:rsid w:val="006B2682"/>
    <w:rsid w:val="006B47D8"/>
    <w:rsid w:val="006C5F12"/>
    <w:rsid w:val="006D2608"/>
    <w:rsid w:val="006D54CF"/>
    <w:rsid w:val="006D79C4"/>
    <w:rsid w:val="006E62CF"/>
    <w:rsid w:val="006F0EC9"/>
    <w:rsid w:val="006F378B"/>
    <w:rsid w:val="006F4081"/>
    <w:rsid w:val="007003F1"/>
    <w:rsid w:val="00703F6D"/>
    <w:rsid w:val="00704C59"/>
    <w:rsid w:val="00707303"/>
    <w:rsid w:val="00716A34"/>
    <w:rsid w:val="00721E79"/>
    <w:rsid w:val="00732388"/>
    <w:rsid w:val="007332EA"/>
    <w:rsid w:val="00733B2B"/>
    <w:rsid w:val="007355E3"/>
    <w:rsid w:val="007358B9"/>
    <w:rsid w:val="00742316"/>
    <w:rsid w:val="00745146"/>
    <w:rsid w:val="00745905"/>
    <w:rsid w:val="00745FA8"/>
    <w:rsid w:val="00750A0B"/>
    <w:rsid w:val="00750D75"/>
    <w:rsid w:val="007544F6"/>
    <w:rsid w:val="0076028F"/>
    <w:rsid w:val="00766534"/>
    <w:rsid w:val="00766F27"/>
    <w:rsid w:val="00776280"/>
    <w:rsid w:val="0078114E"/>
    <w:rsid w:val="00783695"/>
    <w:rsid w:val="00783BDE"/>
    <w:rsid w:val="007879E8"/>
    <w:rsid w:val="0079126B"/>
    <w:rsid w:val="007932B8"/>
    <w:rsid w:val="007A1B25"/>
    <w:rsid w:val="007A5DE3"/>
    <w:rsid w:val="007B03C8"/>
    <w:rsid w:val="007B18E3"/>
    <w:rsid w:val="007B21FD"/>
    <w:rsid w:val="007B38C1"/>
    <w:rsid w:val="007B6960"/>
    <w:rsid w:val="007B7CDD"/>
    <w:rsid w:val="007C15D7"/>
    <w:rsid w:val="007C405F"/>
    <w:rsid w:val="007C5714"/>
    <w:rsid w:val="007C5A4C"/>
    <w:rsid w:val="007C7721"/>
    <w:rsid w:val="007D0B54"/>
    <w:rsid w:val="007D0D93"/>
    <w:rsid w:val="007D195D"/>
    <w:rsid w:val="007D597E"/>
    <w:rsid w:val="007D61E0"/>
    <w:rsid w:val="007E554B"/>
    <w:rsid w:val="007E6FF6"/>
    <w:rsid w:val="007E72BE"/>
    <w:rsid w:val="007F07F8"/>
    <w:rsid w:val="007F128C"/>
    <w:rsid w:val="007F4D2C"/>
    <w:rsid w:val="007F5B4C"/>
    <w:rsid w:val="00800145"/>
    <w:rsid w:val="0081013A"/>
    <w:rsid w:val="0081180F"/>
    <w:rsid w:val="008134DE"/>
    <w:rsid w:val="008144EA"/>
    <w:rsid w:val="00817343"/>
    <w:rsid w:val="00824EBE"/>
    <w:rsid w:val="008273C9"/>
    <w:rsid w:val="00836085"/>
    <w:rsid w:val="0084192D"/>
    <w:rsid w:val="00846C7E"/>
    <w:rsid w:val="008537D2"/>
    <w:rsid w:val="0086332B"/>
    <w:rsid w:val="008674E9"/>
    <w:rsid w:val="008726A8"/>
    <w:rsid w:val="00873C38"/>
    <w:rsid w:val="0087681E"/>
    <w:rsid w:val="00886252"/>
    <w:rsid w:val="00886C11"/>
    <w:rsid w:val="0089138A"/>
    <w:rsid w:val="00894787"/>
    <w:rsid w:val="00895000"/>
    <w:rsid w:val="008A1BD4"/>
    <w:rsid w:val="008A220B"/>
    <w:rsid w:val="008A25E9"/>
    <w:rsid w:val="008A2FCF"/>
    <w:rsid w:val="008A65A1"/>
    <w:rsid w:val="008B24BF"/>
    <w:rsid w:val="008B3B70"/>
    <w:rsid w:val="008B4B8C"/>
    <w:rsid w:val="008C1782"/>
    <w:rsid w:val="008C65E8"/>
    <w:rsid w:val="008D0789"/>
    <w:rsid w:val="008D1863"/>
    <w:rsid w:val="008D6AE1"/>
    <w:rsid w:val="008E07A2"/>
    <w:rsid w:val="008E095A"/>
    <w:rsid w:val="008E10F0"/>
    <w:rsid w:val="008E4EC6"/>
    <w:rsid w:val="008E5031"/>
    <w:rsid w:val="008F70CD"/>
    <w:rsid w:val="0090165A"/>
    <w:rsid w:val="009041E5"/>
    <w:rsid w:val="00905E3A"/>
    <w:rsid w:val="00911091"/>
    <w:rsid w:val="00911E05"/>
    <w:rsid w:val="00911EFA"/>
    <w:rsid w:val="009169C4"/>
    <w:rsid w:val="00916E49"/>
    <w:rsid w:val="00920D1B"/>
    <w:rsid w:val="00923A3D"/>
    <w:rsid w:val="00924A1F"/>
    <w:rsid w:val="00931DE7"/>
    <w:rsid w:val="00933BA9"/>
    <w:rsid w:val="00935E6B"/>
    <w:rsid w:val="00947E26"/>
    <w:rsid w:val="00950F90"/>
    <w:rsid w:val="00952748"/>
    <w:rsid w:val="009559CF"/>
    <w:rsid w:val="009561E2"/>
    <w:rsid w:val="00962E17"/>
    <w:rsid w:val="009638DF"/>
    <w:rsid w:val="00965BAE"/>
    <w:rsid w:val="00971CA2"/>
    <w:rsid w:val="00972708"/>
    <w:rsid w:val="0097297A"/>
    <w:rsid w:val="009740C8"/>
    <w:rsid w:val="00977119"/>
    <w:rsid w:val="00980153"/>
    <w:rsid w:val="0098161F"/>
    <w:rsid w:val="00983F09"/>
    <w:rsid w:val="009869AF"/>
    <w:rsid w:val="009A248D"/>
    <w:rsid w:val="009A392A"/>
    <w:rsid w:val="009A55AA"/>
    <w:rsid w:val="009A6925"/>
    <w:rsid w:val="009A6B8D"/>
    <w:rsid w:val="009A79E5"/>
    <w:rsid w:val="009B15B5"/>
    <w:rsid w:val="009B5B0A"/>
    <w:rsid w:val="009C1032"/>
    <w:rsid w:val="009C1204"/>
    <w:rsid w:val="009C255E"/>
    <w:rsid w:val="009D1C4F"/>
    <w:rsid w:val="009D532C"/>
    <w:rsid w:val="009D6489"/>
    <w:rsid w:val="009E0E57"/>
    <w:rsid w:val="009E44AD"/>
    <w:rsid w:val="009E7FFA"/>
    <w:rsid w:val="009F0125"/>
    <w:rsid w:val="009F086D"/>
    <w:rsid w:val="009F1C77"/>
    <w:rsid w:val="009F2446"/>
    <w:rsid w:val="009F3AB7"/>
    <w:rsid w:val="009F43C1"/>
    <w:rsid w:val="009F553C"/>
    <w:rsid w:val="009F58CE"/>
    <w:rsid w:val="009F64E0"/>
    <w:rsid w:val="009F7D20"/>
    <w:rsid w:val="009F7DD0"/>
    <w:rsid w:val="00A026E1"/>
    <w:rsid w:val="00A1036A"/>
    <w:rsid w:val="00A1471D"/>
    <w:rsid w:val="00A159B3"/>
    <w:rsid w:val="00A26B99"/>
    <w:rsid w:val="00A352F0"/>
    <w:rsid w:val="00A36981"/>
    <w:rsid w:val="00A41183"/>
    <w:rsid w:val="00A41EE3"/>
    <w:rsid w:val="00A4413F"/>
    <w:rsid w:val="00A45363"/>
    <w:rsid w:val="00A51C5F"/>
    <w:rsid w:val="00A5382B"/>
    <w:rsid w:val="00A54E8C"/>
    <w:rsid w:val="00A5675A"/>
    <w:rsid w:val="00A57D60"/>
    <w:rsid w:val="00A60489"/>
    <w:rsid w:val="00A71667"/>
    <w:rsid w:val="00A805B9"/>
    <w:rsid w:val="00A934CF"/>
    <w:rsid w:val="00A93DEE"/>
    <w:rsid w:val="00A95A78"/>
    <w:rsid w:val="00A9786D"/>
    <w:rsid w:val="00AA1820"/>
    <w:rsid w:val="00AA32E9"/>
    <w:rsid w:val="00AA3C56"/>
    <w:rsid w:val="00AA5777"/>
    <w:rsid w:val="00AB26E1"/>
    <w:rsid w:val="00AB371D"/>
    <w:rsid w:val="00AB6FD7"/>
    <w:rsid w:val="00AD1997"/>
    <w:rsid w:val="00AE13C6"/>
    <w:rsid w:val="00AE21B6"/>
    <w:rsid w:val="00AE42B6"/>
    <w:rsid w:val="00AE79CA"/>
    <w:rsid w:val="00AF13FC"/>
    <w:rsid w:val="00AF79F2"/>
    <w:rsid w:val="00B01AD4"/>
    <w:rsid w:val="00B0669A"/>
    <w:rsid w:val="00B07AF0"/>
    <w:rsid w:val="00B14FC6"/>
    <w:rsid w:val="00B1512A"/>
    <w:rsid w:val="00B2075B"/>
    <w:rsid w:val="00B22D4A"/>
    <w:rsid w:val="00B23071"/>
    <w:rsid w:val="00B23619"/>
    <w:rsid w:val="00B23EB7"/>
    <w:rsid w:val="00B26B61"/>
    <w:rsid w:val="00B30AF5"/>
    <w:rsid w:val="00B3399D"/>
    <w:rsid w:val="00B3718D"/>
    <w:rsid w:val="00B3766F"/>
    <w:rsid w:val="00B3775D"/>
    <w:rsid w:val="00B437B0"/>
    <w:rsid w:val="00B45BF4"/>
    <w:rsid w:val="00B460ED"/>
    <w:rsid w:val="00B56AA7"/>
    <w:rsid w:val="00B61361"/>
    <w:rsid w:val="00B62850"/>
    <w:rsid w:val="00B67B38"/>
    <w:rsid w:val="00B706ED"/>
    <w:rsid w:val="00B72388"/>
    <w:rsid w:val="00B777EC"/>
    <w:rsid w:val="00B77CE0"/>
    <w:rsid w:val="00B8140B"/>
    <w:rsid w:val="00B875E8"/>
    <w:rsid w:val="00B92BDC"/>
    <w:rsid w:val="00B92DC3"/>
    <w:rsid w:val="00B955CA"/>
    <w:rsid w:val="00B959B3"/>
    <w:rsid w:val="00B96D05"/>
    <w:rsid w:val="00BA24F8"/>
    <w:rsid w:val="00BA70A7"/>
    <w:rsid w:val="00BB5FC3"/>
    <w:rsid w:val="00BB64B1"/>
    <w:rsid w:val="00BB761F"/>
    <w:rsid w:val="00BC19C0"/>
    <w:rsid w:val="00BC4336"/>
    <w:rsid w:val="00BD00F7"/>
    <w:rsid w:val="00BD0141"/>
    <w:rsid w:val="00BD026A"/>
    <w:rsid w:val="00BD32F5"/>
    <w:rsid w:val="00BD76CD"/>
    <w:rsid w:val="00BF1113"/>
    <w:rsid w:val="00BF2972"/>
    <w:rsid w:val="00BF2E4F"/>
    <w:rsid w:val="00BF59B4"/>
    <w:rsid w:val="00BF608F"/>
    <w:rsid w:val="00BF6DEF"/>
    <w:rsid w:val="00C019FA"/>
    <w:rsid w:val="00C01CC4"/>
    <w:rsid w:val="00C02175"/>
    <w:rsid w:val="00C0233E"/>
    <w:rsid w:val="00C032EC"/>
    <w:rsid w:val="00C04914"/>
    <w:rsid w:val="00C116D7"/>
    <w:rsid w:val="00C128C2"/>
    <w:rsid w:val="00C13224"/>
    <w:rsid w:val="00C143F3"/>
    <w:rsid w:val="00C144FF"/>
    <w:rsid w:val="00C22DD7"/>
    <w:rsid w:val="00C231D3"/>
    <w:rsid w:val="00C36E32"/>
    <w:rsid w:val="00C40398"/>
    <w:rsid w:val="00C42379"/>
    <w:rsid w:val="00C42CF8"/>
    <w:rsid w:val="00C433D6"/>
    <w:rsid w:val="00C44328"/>
    <w:rsid w:val="00C4642B"/>
    <w:rsid w:val="00C47BEF"/>
    <w:rsid w:val="00C509C5"/>
    <w:rsid w:val="00C55533"/>
    <w:rsid w:val="00C617B3"/>
    <w:rsid w:val="00C61B54"/>
    <w:rsid w:val="00C64B2D"/>
    <w:rsid w:val="00C66A4A"/>
    <w:rsid w:val="00C70DE0"/>
    <w:rsid w:val="00C77BE6"/>
    <w:rsid w:val="00C83BF6"/>
    <w:rsid w:val="00C84FE2"/>
    <w:rsid w:val="00C86492"/>
    <w:rsid w:val="00C90C2B"/>
    <w:rsid w:val="00CA26DE"/>
    <w:rsid w:val="00CB02BF"/>
    <w:rsid w:val="00CB3368"/>
    <w:rsid w:val="00CB5C5E"/>
    <w:rsid w:val="00CB6EA4"/>
    <w:rsid w:val="00CC0CAA"/>
    <w:rsid w:val="00CD12E3"/>
    <w:rsid w:val="00CD272E"/>
    <w:rsid w:val="00CD3E0B"/>
    <w:rsid w:val="00CD4E05"/>
    <w:rsid w:val="00CD6CA6"/>
    <w:rsid w:val="00CD755A"/>
    <w:rsid w:val="00CE1472"/>
    <w:rsid w:val="00CE149D"/>
    <w:rsid w:val="00CE6DE0"/>
    <w:rsid w:val="00CF1011"/>
    <w:rsid w:val="00CF2B7B"/>
    <w:rsid w:val="00CF5021"/>
    <w:rsid w:val="00CF65E4"/>
    <w:rsid w:val="00D026FC"/>
    <w:rsid w:val="00D05B3C"/>
    <w:rsid w:val="00D114EF"/>
    <w:rsid w:val="00D14B77"/>
    <w:rsid w:val="00D15C9B"/>
    <w:rsid w:val="00D16BFB"/>
    <w:rsid w:val="00D17B0A"/>
    <w:rsid w:val="00D21765"/>
    <w:rsid w:val="00D224DF"/>
    <w:rsid w:val="00D263F1"/>
    <w:rsid w:val="00D313A3"/>
    <w:rsid w:val="00D371A7"/>
    <w:rsid w:val="00D452D5"/>
    <w:rsid w:val="00D45ACB"/>
    <w:rsid w:val="00D52BD4"/>
    <w:rsid w:val="00D5340F"/>
    <w:rsid w:val="00D53E76"/>
    <w:rsid w:val="00D623A6"/>
    <w:rsid w:val="00D66952"/>
    <w:rsid w:val="00D6771A"/>
    <w:rsid w:val="00D774D0"/>
    <w:rsid w:val="00D81433"/>
    <w:rsid w:val="00D81AF6"/>
    <w:rsid w:val="00D901E3"/>
    <w:rsid w:val="00D934BA"/>
    <w:rsid w:val="00D94316"/>
    <w:rsid w:val="00D97A9D"/>
    <w:rsid w:val="00DA158D"/>
    <w:rsid w:val="00DA4045"/>
    <w:rsid w:val="00DB0CF0"/>
    <w:rsid w:val="00DB2B8B"/>
    <w:rsid w:val="00DB337A"/>
    <w:rsid w:val="00DC24CB"/>
    <w:rsid w:val="00DC3467"/>
    <w:rsid w:val="00DC56BD"/>
    <w:rsid w:val="00DC6DCB"/>
    <w:rsid w:val="00DD7737"/>
    <w:rsid w:val="00DE37CF"/>
    <w:rsid w:val="00DE3E8D"/>
    <w:rsid w:val="00DE43AD"/>
    <w:rsid w:val="00DE54C5"/>
    <w:rsid w:val="00DE72C7"/>
    <w:rsid w:val="00DF1C31"/>
    <w:rsid w:val="00DF26C5"/>
    <w:rsid w:val="00E02491"/>
    <w:rsid w:val="00E106B9"/>
    <w:rsid w:val="00E11B95"/>
    <w:rsid w:val="00E24D94"/>
    <w:rsid w:val="00E2616D"/>
    <w:rsid w:val="00E36C84"/>
    <w:rsid w:val="00E47701"/>
    <w:rsid w:val="00E47BE3"/>
    <w:rsid w:val="00E5019D"/>
    <w:rsid w:val="00E51350"/>
    <w:rsid w:val="00E5352F"/>
    <w:rsid w:val="00E54932"/>
    <w:rsid w:val="00E55EB5"/>
    <w:rsid w:val="00E56299"/>
    <w:rsid w:val="00E56A0E"/>
    <w:rsid w:val="00E604F4"/>
    <w:rsid w:val="00E60D90"/>
    <w:rsid w:val="00E62B46"/>
    <w:rsid w:val="00E630C8"/>
    <w:rsid w:val="00E63417"/>
    <w:rsid w:val="00E6655C"/>
    <w:rsid w:val="00E7224E"/>
    <w:rsid w:val="00E73617"/>
    <w:rsid w:val="00E76928"/>
    <w:rsid w:val="00E819FF"/>
    <w:rsid w:val="00E847D0"/>
    <w:rsid w:val="00E9359E"/>
    <w:rsid w:val="00EA04A3"/>
    <w:rsid w:val="00EA69BA"/>
    <w:rsid w:val="00EA73C1"/>
    <w:rsid w:val="00EB0A11"/>
    <w:rsid w:val="00EB54F6"/>
    <w:rsid w:val="00EC0F55"/>
    <w:rsid w:val="00EC2A35"/>
    <w:rsid w:val="00ED6081"/>
    <w:rsid w:val="00ED67C1"/>
    <w:rsid w:val="00ED7653"/>
    <w:rsid w:val="00EE18CC"/>
    <w:rsid w:val="00EF0866"/>
    <w:rsid w:val="00EF2110"/>
    <w:rsid w:val="00EF5E1E"/>
    <w:rsid w:val="00EF7114"/>
    <w:rsid w:val="00EF7A4E"/>
    <w:rsid w:val="00F003A8"/>
    <w:rsid w:val="00F02F5A"/>
    <w:rsid w:val="00F04945"/>
    <w:rsid w:val="00F05BCC"/>
    <w:rsid w:val="00F0605E"/>
    <w:rsid w:val="00F07D9C"/>
    <w:rsid w:val="00F13F5A"/>
    <w:rsid w:val="00F15EB8"/>
    <w:rsid w:val="00F16A12"/>
    <w:rsid w:val="00F171F9"/>
    <w:rsid w:val="00F17D02"/>
    <w:rsid w:val="00F2009C"/>
    <w:rsid w:val="00F26B9A"/>
    <w:rsid w:val="00F352A5"/>
    <w:rsid w:val="00F36D7D"/>
    <w:rsid w:val="00F37734"/>
    <w:rsid w:val="00F41641"/>
    <w:rsid w:val="00F43CD1"/>
    <w:rsid w:val="00F50376"/>
    <w:rsid w:val="00F52A5A"/>
    <w:rsid w:val="00F553FD"/>
    <w:rsid w:val="00F56079"/>
    <w:rsid w:val="00F62C49"/>
    <w:rsid w:val="00F66603"/>
    <w:rsid w:val="00F70809"/>
    <w:rsid w:val="00F73375"/>
    <w:rsid w:val="00F757FF"/>
    <w:rsid w:val="00F763E7"/>
    <w:rsid w:val="00F841D7"/>
    <w:rsid w:val="00F84A8B"/>
    <w:rsid w:val="00F87CB0"/>
    <w:rsid w:val="00F91874"/>
    <w:rsid w:val="00F925FA"/>
    <w:rsid w:val="00F93E90"/>
    <w:rsid w:val="00F95FE3"/>
    <w:rsid w:val="00F96177"/>
    <w:rsid w:val="00FA1979"/>
    <w:rsid w:val="00FA36DE"/>
    <w:rsid w:val="00FA48C3"/>
    <w:rsid w:val="00FA7626"/>
    <w:rsid w:val="00FB0923"/>
    <w:rsid w:val="00FB1E2A"/>
    <w:rsid w:val="00FC062E"/>
    <w:rsid w:val="00FC70A5"/>
    <w:rsid w:val="00FC75C4"/>
    <w:rsid w:val="00FD58A6"/>
    <w:rsid w:val="00FE5E12"/>
    <w:rsid w:val="00FF005B"/>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25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9C1032"/>
    <w:pPr>
      <w:numPr>
        <w:ilvl w:val="1"/>
      </w:numPr>
      <w:pBdr>
        <w:top w:val="none" w:sz="0" w:space="0" w:color="auto"/>
      </w:pBdr>
      <w:spacing w:before="180"/>
      <w:outlineLvl w:val="1"/>
    </w:pPr>
    <w:rPr>
      <w:sz w:val="28"/>
      <w:szCs w:val="28"/>
    </w:rPr>
  </w:style>
  <w:style w:type="paragraph" w:styleId="Heading3">
    <w:name w:val="heading 3"/>
    <w:basedOn w:val="Heading2"/>
    <w:next w:val="Normal"/>
    <w:link w:val="Heading3Char"/>
    <w:qFormat/>
    <w:rsid w:val="00B23EB7"/>
    <w:pPr>
      <w:numPr>
        <w:ilvl w:val="2"/>
      </w:numPr>
      <w:spacing w:before="120"/>
      <w:outlineLvl w:val="2"/>
    </w:p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9C1032"/>
    <w:rPr>
      <w:rFonts w:ascii="Times New Roman" w:eastAsia="Malgun Gothic" w:hAnsi="Times New Roman" w:cs="Times New Roman"/>
      <w:sz w:val="28"/>
      <w:szCs w:val="28"/>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semiHidden/>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7B7CDD"/>
    <w:pPr>
      <w:numPr>
        <w:ilvl w:val="2"/>
        <w:numId w:val="7"/>
      </w:numPr>
    </w:pPr>
    <w:rPr>
      <w:sz w:val="20"/>
      <w:lang w:eastAsia="en-US"/>
    </w:rPr>
  </w:style>
  <w:style w:type="paragraph" w:customStyle="1" w:styleId="AppText">
    <w:name w:val="App Text"/>
    <w:basedOn w:val="Normal"/>
    <w:link w:val="AppTextChar"/>
    <w:qFormat/>
    <w:rsid w:val="00C0233E"/>
    <w:pPr>
      <w:numPr>
        <w:numId w:val="11"/>
      </w:numPr>
      <w:tabs>
        <w:tab w:val="left" w:pos="900"/>
      </w:tabs>
      <w:overflowPunct w:val="0"/>
      <w:autoSpaceDE w:val="0"/>
      <w:autoSpaceDN w:val="0"/>
      <w:adjustRightInd w:val="0"/>
      <w:snapToGrid w:val="0"/>
      <w:spacing w:line="360" w:lineRule="auto"/>
      <w:jc w:val="both"/>
      <w:textAlignment w:val="baseline"/>
    </w:pPr>
    <w:rPr>
      <w:rFonts w:eastAsia="Batang"/>
      <w:snapToGrid w:val="0"/>
      <w:szCs w:val="20"/>
      <w:lang w:eastAsia="en-US"/>
    </w:rPr>
  </w:style>
  <w:style w:type="character" w:customStyle="1" w:styleId="AppTextChar">
    <w:name w:val="App Text Char"/>
    <w:link w:val="AppText"/>
    <w:rsid w:val="00C0233E"/>
    <w:rPr>
      <w:rFonts w:ascii="Times New Roman" w:eastAsia="Batang" w:hAnsi="Times New Roman" w:cs="Times New Roman"/>
      <w:snapToGrid w:val="0"/>
      <w:szCs w:val="20"/>
      <w:lang w:eastAsia="en-US"/>
    </w:rPr>
  </w:style>
  <w:style w:type="character" w:customStyle="1" w:styleId="normaltextrun">
    <w:name w:val="normaltextrun"/>
    <w:basedOn w:val="DefaultParagraphFont"/>
    <w:qFormat/>
    <w:rsid w:val="00853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3586964">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812552038">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yperlink" Target="file:///Users/komeoteri/Downloads/Docs/R1-210207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4956</Words>
  <Characters>28251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2021-04-06T07:44:00Z</dcterms:created>
  <dcterms:modified xsi:type="dcterms:W3CDTF">2021-04-07T04:55:00Z</dcterms:modified>
  <cp:category/>
</cp:coreProperties>
</file>